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81F4B" w14:textId="77777777" w:rsidR="00F32BF6" w:rsidRPr="00F32BF6" w:rsidRDefault="00F32BF6" w:rsidP="00F32BF6">
      <w:pPr>
        <w:spacing w:after="0" w:line="240" w:lineRule="auto"/>
        <w:jc w:val="center"/>
        <w:rPr>
          <w:rFonts w:ascii="Times New Roman" w:eastAsia="Calibri" w:hAnsi="Times New Roman" w:cs="Times New Roman"/>
          <w:b/>
          <w:iCs/>
          <w:color w:val="0D0D0D"/>
          <w:kern w:val="0"/>
          <w:sz w:val="28"/>
          <w:szCs w:val="28"/>
        </w:rPr>
      </w:pPr>
      <w:r w:rsidRPr="00F32BF6">
        <w:rPr>
          <w:rFonts w:ascii="Times New Roman" w:eastAsia="Calibri" w:hAnsi="Times New Roman" w:cs="Times New Roman"/>
          <w:b/>
          <w:iCs/>
          <w:color w:val="0D0D0D"/>
          <w:kern w:val="0"/>
          <w:sz w:val="28"/>
          <w:szCs w:val="28"/>
        </w:rPr>
        <w:t xml:space="preserve">TÀI LIỆU PHỤC VỤ PHIÊN HỌP LẦN THỨ NHẤT CỦA </w:t>
      </w:r>
    </w:p>
    <w:p w14:paraId="09A53839" w14:textId="77777777" w:rsidR="00F32BF6" w:rsidRPr="00F32BF6" w:rsidRDefault="00F32BF6" w:rsidP="00F32BF6">
      <w:pPr>
        <w:spacing w:after="0" w:line="240" w:lineRule="auto"/>
        <w:jc w:val="center"/>
        <w:rPr>
          <w:rFonts w:ascii="Times New Roman" w:eastAsia="Calibri" w:hAnsi="Times New Roman" w:cs="Times New Roman"/>
          <w:b/>
          <w:iCs/>
          <w:color w:val="0D0D0D"/>
          <w:kern w:val="0"/>
          <w:sz w:val="28"/>
          <w:szCs w:val="28"/>
        </w:rPr>
      </w:pPr>
      <w:r w:rsidRPr="00F32BF6">
        <w:rPr>
          <w:rFonts w:ascii="Times New Roman" w:eastAsia="Calibri" w:hAnsi="Times New Roman" w:cs="Times New Roman"/>
          <w:b/>
          <w:iCs/>
          <w:color w:val="0D0D0D"/>
          <w:kern w:val="0"/>
          <w:sz w:val="28"/>
          <w:szCs w:val="28"/>
        </w:rPr>
        <w:t>BAN CHỈ ĐẠO CỦA CHÍNH PHỦ VỀ PHÁT TRIỂN KHOA HỌC, CÔNG NGHỆ, ĐỔI MỚI SÁNG TẠO, CHUYỂN ĐỔI SỐ VÀ ĐỀ ÁN 06</w:t>
      </w:r>
    </w:p>
    <w:p w14:paraId="226A8A1F" w14:textId="77777777" w:rsidR="00F32BF6" w:rsidRPr="00F32BF6" w:rsidRDefault="00F32BF6" w:rsidP="00F32BF6">
      <w:pPr>
        <w:spacing w:after="0" w:line="240" w:lineRule="auto"/>
        <w:jc w:val="center"/>
        <w:rPr>
          <w:rFonts w:ascii="Times New Roman" w:eastAsia="Calibri" w:hAnsi="Times New Roman" w:cs="Times New Roman"/>
          <w:i/>
          <w:color w:val="0D0D0D"/>
          <w:kern w:val="0"/>
          <w:sz w:val="28"/>
          <w:szCs w:val="28"/>
        </w:rPr>
      </w:pPr>
      <w:r w:rsidRPr="00F32BF6">
        <w:rPr>
          <w:rFonts w:ascii="Times New Roman" w:eastAsia="Calibri" w:hAnsi="Times New Roman" w:cs="Times New Roman"/>
          <w:i/>
          <w:color w:val="0D0D0D"/>
          <w:kern w:val="0"/>
          <w:sz w:val="28"/>
          <w:szCs w:val="28"/>
        </w:rPr>
        <w:t>(Hà Nội, ngày 25 tháng 02 năm 2026)</w:t>
      </w:r>
    </w:p>
    <w:p w14:paraId="6C418F91" w14:textId="77777777" w:rsidR="00F32BF6" w:rsidRPr="00F32BF6" w:rsidRDefault="00F32BF6" w:rsidP="00F32BF6">
      <w:pPr>
        <w:spacing w:after="0" w:line="240" w:lineRule="auto"/>
        <w:jc w:val="center"/>
        <w:rPr>
          <w:rFonts w:ascii="Times New Roman" w:eastAsia="Calibri" w:hAnsi="Times New Roman" w:cs="Times New Roman"/>
          <w:i/>
          <w:color w:val="0D0D0D"/>
          <w:kern w:val="0"/>
          <w:sz w:val="28"/>
          <w:szCs w:val="28"/>
        </w:rPr>
      </w:pPr>
      <w:r w:rsidRPr="00F32BF6">
        <w:rPr>
          <w:rFonts w:ascii="Times New Roman" w:eastAsia="Calibri" w:hAnsi="Times New Roman" w:cs="Times New Roman"/>
          <w:i/>
          <w:noProof/>
          <w:color w:val="0D0D0D"/>
          <w:kern w:val="0"/>
          <w:sz w:val="28"/>
          <w:szCs w:val="28"/>
        </w:rPr>
        <mc:AlternateContent>
          <mc:Choice Requires="wps">
            <w:drawing>
              <wp:anchor distT="4294967294" distB="4294967294" distL="114300" distR="114300" simplePos="0" relativeHeight="251659264" behindDoc="0" locked="0" layoutInCell="1" allowOverlap="1" wp14:anchorId="315571E0" wp14:editId="35FE61A9">
                <wp:simplePos x="0" y="0"/>
                <wp:positionH relativeFrom="margin">
                  <wp:align>center</wp:align>
                </wp:positionH>
                <wp:positionV relativeFrom="paragraph">
                  <wp:posOffset>55245</wp:posOffset>
                </wp:positionV>
                <wp:extent cx="230759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07590" cy="0"/>
                        </a:xfrm>
                        <a:prstGeom prst="line">
                          <a:avLst/>
                        </a:prstGeom>
                        <a:noFill/>
                        <a:ln w="6350">
                          <a:solidFill>
                            <a:sysClr val="windowText" lastClr="000000">
                              <a:lumMod val="100000"/>
                              <a:lumOff val="0"/>
                            </a:sysClr>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1F028330" id="Straight Connector 1" o:spid="_x0000_s1026" style="position:absolute;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margin;mso-height-relative:margin" from="0,4.35pt" to="181.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" strokeweight=".5pt">
                <v:stroke joinstyle="miter"/>
                <o:lock v:ext="edit" shapetype="f"/>
                <w10:wrap anchorx="margin"/>
              </v:line>
            </w:pict>
          </mc:Fallback>
        </mc:AlternateContent>
      </w:r>
    </w:p>
    <w:p w14:paraId="6CCBDC12" w14:textId="37C9E6D2" w:rsidR="00AE71B1" w:rsidRDefault="00AE71B1" w:rsidP="00156417">
      <w:pPr>
        <w:spacing w:before="60" w:after="6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A. KẾT QUẢ </w:t>
      </w:r>
      <w:r w:rsidR="00AE20B0">
        <w:rPr>
          <w:rFonts w:ascii="Times New Roman" w:hAnsi="Times New Roman" w:cs="Times New Roman"/>
          <w:b/>
          <w:bCs/>
          <w:sz w:val="28"/>
          <w:szCs w:val="28"/>
        </w:rPr>
        <w:t>TRIỂN KHAI</w:t>
      </w:r>
    </w:p>
    <w:p w14:paraId="26E54EC1" w14:textId="1A59CAC3" w:rsidR="00627824" w:rsidRPr="009C3AEA" w:rsidRDefault="008F27E6" w:rsidP="009C3AEA">
      <w:pPr>
        <w:spacing w:before="60" w:after="6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I. Kết quả triển khai Đề án 0</w:t>
      </w:r>
      <w:r w:rsidR="009C3AEA">
        <w:rPr>
          <w:rFonts w:ascii="Times New Roman" w:hAnsi="Times New Roman" w:cs="Times New Roman"/>
          <w:b/>
          <w:bCs/>
          <w:sz w:val="28"/>
          <w:szCs w:val="28"/>
        </w:rPr>
        <w:t>6</w:t>
      </w:r>
    </w:p>
    <w:p w14:paraId="06B9F47F" w14:textId="1D328200" w:rsidR="00627824" w:rsidRPr="00627824" w:rsidRDefault="00D3604C" w:rsidP="00627824">
      <w:pPr>
        <w:spacing w:before="60" w:after="60" w:line="252" w:lineRule="auto"/>
        <w:ind w:firstLine="709"/>
        <w:jc w:val="both"/>
        <w:textAlignment w:val="center"/>
        <w:rPr>
          <w:rFonts w:ascii="Times New Roman" w:eastAsia="Times New Roman" w:hAnsi="Times New Roman"/>
          <w:color w:val="0D0D0D" w:themeColor="text1" w:themeTint="F2"/>
          <w:sz w:val="28"/>
          <w:szCs w:val="28"/>
          <w:lang w:val="hu-HU"/>
        </w:rPr>
      </w:pPr>
      <w:r>
        <w:rPr>
          <w:rFonts w:ascii="Times New Roman" w:eastAsia="Times New Roman" w:hAnsi="Times New Roman"/>
          <w:color w:val="0D0D0D" w:themeColor="text1" w:themeTint="F2"/>
          <w:sz w:val="28"/>
          <w:szCs w:val="28"/>
          <w:lang w:val="hu-HU"/>
        </w:rPr>
        <w:t>S</w:t>
      </w:r>
      <w:r w:rsidR="00627824" w:rsidRPr="00A344E2">
        <w:rPr>
          <w:rFonts w:ascii="Times New Roman" w:eastAsia="Times New Roman" w:hAnsi="Times New Roman"/>
          <w:color w:val="0D0D0D" w:themeColor="text1" w:themeTint="F2"/>
          <w:sz w:val="28"/>
          <w:szCs w:val="28"/>
          <w:lang w:val="hu-HU"/>
        </w:rPr>
        <w:t xml:space="preserve">au Hội nghị sơ kết 01 năm thực hiện Nghị quyết 57, 05 năm cải cách hành chính và 04 năm triển khai Đề án 06 </w:t>
      </w:r>
      <w:r w:rsidR="00627824" w:rsidRPr="00A344E2">
        <w:rPr>
          <w:rFonts w:ascii="Times New Roman" w:eastAsia="Times New Roman" w:hAnsi="Times New Roman"/>
          <w:color w:val="0D0D0D" w:themeColor="text1" w:themeTint="F2"/>
          <w:sz w:val="28"/>
          <w:szCs w:val="28"/>
          <w:lang w:val="vi-VN"/>
        </w:rPr>
        <w:t>(</w:t>
      </w:r>
      <w:r w:rsidR="00627824" w:rsidRPr="00A344E2">
        <w:rPr>
          <w:rFonts w:ascii="Times New Roman" w:eastAsia="Times New Roman" w:hAnsi="Times New Roman"/>
          <w:i/>
          <w:iCs/>
          <w:color w:val="0D0D0D" w:themeColor="text1" w:themeTint="F2"/>
          <w:sz w:val="28"/>
          <w:szCs w:val="28"/>
          <w:lang w:val="vi-VN"/>
        </w:rPr>
        <w:t xml:space="preserve">ngày </w:t>
      </w:r>
      <w:r w:rsidR="00627824" w:rsidRPr="00A344E2">
        <w:rPr>
          <w:rFonts w:ascii="Times New Roman" w:eastAsia="Times New Roman" w:hAnsi="Times New Roman"/>
          <w:i/>
          <w:iCs/>
          <w:color w:val="0D0D0D" w:themeColor="text1" w:themeTint="F2"/>
          <w:sz w:val="28"/>
          <w:szCs w:val="28"/>
        </w:rPr>
        <w:t>18/12</w:t>
      </w:r>
      <w:r w:rsidR="00627824" w:rsidRPr="00A344E2">
        <w:rPr>
          <w:rFonts w:ascii="Times New Roman" w:eastAsia="Times New Roman" w:hAnsi="Times New Roman"/>
          <w:i/>
          <w:iCs/>
          <w:color w:val="0D0D0D" w:themeColor="text1" w:themeTint="F2"/>
          <w:sz w:val="28"/>
          <w:szCs w:val="28"/>
          <w:lang w:val="vi-VN"/>
        </w:rPr>
        <w:t>/2025</w:t>
      </w:r>
      <w:r w:rsidR="00627824" w:rsidRPr="00A344E2">
        <w:rPr>
          <w:rFonts w:ascii="Times New Roman" w:eastAsia="Times New Roman" w:hAnsi="Times New Roman"/>
          <w:color w:val="0D0D0D" w:themeColor="text1" w:themeTint="F2"/>
          <w:sz w:val="28"/>
          <w:szCs w:val="28"/>
          <w:lang w:val="vi-VN"/>
        </w:rPr>
        <w:t>)</w:t>
      </w:r>
      <w:r w:rsidR="00627824" w:rsidRPr="00A344E2">
        <w:rPr>
          <w:rFonts w:ascii="Times New Roman" w:eastAsia="Times New Roman" w:hAnsi="Times New Roman"/>
          <w:color w:val="0D0D0D" w:themeColor="text1" w:themeTint="F2"/>
          <w:sz w:val="28"/>
          <w:szCs w:val="28"/>
          <w:lang w:val="hu-HU"/>
        </w:rPr>
        <w:t>, Tổ Công tác triển khai Đề án 06, cải cách TTHC, chuyển đổi số gắn với Đề án 06 (</w:t>
      </w:r>
      <w:r w:rsidR="00627824" w:rsidRPr="00A344E2">
        <w:rPr>
          <w:rFonts w:ascii="Times New Roman" w:eastAsia="Times New Roman" w:hAnsi="Times New Roman"/>
          <w:i/>
          <w:iCs/>
          <w:color w:val="0D0D0D" w:themeColor="text1" w:themeTint="F2"/>
          <w:sz w:val="28"/>
          <w:szCs w:val="28"/>
          <w:lang w:val="hu-HU"/>
        </w:rPr>
        <w:t>Sau đây gọi tắt là Tổ Công tác</w:t>
      </w:r>
      <w:r w:rsidR="00627824" w:rsidRPr="00A344E2">
        <w:rPr>
          <w:rFonts w:ascii="Times New Roman" w:eastAsia="Times New Roman" w:hAnsi="Times New Roman"/>
          <w:color w:val="0D0D0D" w:themeColor="text1" w:themeTint="F2"/>
          <w:sz w:val="28"/>
          <w:szCs w:val="28"/>
          <w:lang w:val="hu-HU"/>
        </w:rPr>
        <w:t>) đã tích cực đôn đốc các bộ, ngành, địa phương triển khai, đến nay đã đạt được kết quả như sau:</w:t>
      </w:r>
    </w:p>
    <w:p w14:paraId="790AB725" w14:textId="6E280E3C" w:rsidR="000B346A" w:rsidRPr="000B346A" w:rsidRDefault="00983484" w:rsidP="00156417">
      <w:pPr>
        <w:spacing w:before="60" w:after="60" w:line="240" w:lineRule="auto"/>
        <w:ind w:firstLine="720"/>
        <w:jc w:val="both"/>
        <w:rPr>
          <w:rFonts w:ascii="Times New Roman" w:hAnsi="Times New Roman" w:cs="Times New Roman"/>
          <w:sz w:val="28"/>
          <w:szCs w:val="28"/>
        </w:rPr>
      </w:pPr>
      <w:r>
        <w:rPr>
          <w:rFonts w:ascii="Times New Roman" w:hAnsi="Times New Roman" w:cs="Times New Roman"/>
          <w:b/>
          <w:bCs/>
          <w:sz w:val="28"/>
          <w:szCs w:val="28"/>
        </w:rPr>
        <w:t>1</w:t>
      </w:r>
      <w:r w:rsidR="000B346A" w:rsidRPr="00983484">
        <w:rPr>
          <w:rFonts w:ascii="Times New Roman" w:hAnsi="Times New Roman" w:cs="Times New Roman"/>
          <w:b/>
          <w:bCs/>
          <w:sz w:val="28"/>
          <w:szCs w:val="28"/>
        </w:rPr>
        <w:t>.</w:t>
      </w:r>
      <w:r w:rsidR="000B346A" w:rsidRPr="000B346A">
        <w:rPr>
          <w:rFonts w:ascii="Times New Roman" w:hAnsi="Times New Roman" w:cs="Times New Roman"/>
          <w:sz w:val="28"/>
          <w:szCs w:val="28"/>
        </w:rPr>
        <w:t xml:space="preserve"> </w:t>
      </w:r>
      <w:r w:rsidR="00234254" w:rsidRPr="00234254">
        <w:rPr>
          <w:rFonts w:ascii="Times New Roman" w:hAnsi="Times New Roman" w:cs="Times New Roman"/>
          <w:b/>
          <w:bCs/>
          <w:sz w:val="28"/>
          <w:szCs w:val="28"/>
        </w:rPr>
        <w:t>Về Công tác tham mưu, chỉ đạo</w:t>
      </w:r>
    </w:p>
    <w:p w14:paraId="2B210F0A" w14:textId="50532BE0" w:rsidR="000B346A" w:rsidRPr="00983484" w:rsidRDefault="000B346A" w:rsidP="00156417">
      <w:pPr>
        <w:pStyle w:val="ListParagraph"/>
        <w:numPr>
          <w:ilvl w:val="0"/>
          <w:numId w:val="18"/>
        </w:numPr>
        <w:spacing w:before="60" w:after="60" w:line="240" w:lineRule="auto"/>
        <w:ind w:left="0" w:firstLine="720"/>
        <w:jc w:val="both"/>
        <w:rPr>
          <w:rFonts w:ascii="Times New Roman" w:hAnsi="Times New Roman" w:cs="Times New Roman"/>
          <w:sz w:val="28"/>
          <w:szCs w:val="28"/>
        </w:rPr>
      </w:pPr>
      <w:r w:rsidRPr="00983484">
        <w:rPr>
          <w:rFonts w:ascii="Times New Roman" w:hAnsi="Times New Roman" w:cs="Times New Roman"/>
          <w:sz w:val="28"/>
          <w:szCs w:val="28"/>
        </w:rPr>
        <w:t>Trong thời gian qua, công tác lãnh đạo, chỉ đạo triển khai Đề án 06 và chuyển đổi số tiếp tục được thực hiện quyết liệt từ Trung ương đến địa phương. Đồng chí Tổng Bí thư Tô Lâm đã chủ trì Hội nghị tổng kết công tác năm 2025 và xác định nhiệm vụ, giải pháp trọng tâm năm 2026 của Ban Chỉ đạo Trung ương về phát triển khoa học, công nghệ, đổi mới sáng tạo và chuyển đổi số; Ban Chỉ đạo Trung ương đã ban hành Chương trình số 02-CTr/</w:t>
      </w:r>
      <w:proofErr w:type="spellStart"/>
      <w:r w:rsidRPr="00983484">
        <w:rPr>
          <w:rFonts w:ascii="Times New Roman" w:hAnsi="Times New Roman" w:cs="Times New Roman"/>
          <w:sz w:val="28"/>
          <w:szCs w:val="28"/>
        </w:rPr>
        <w:t>BCĐTW</w:t>
      </w:r>
      <w:proofErr w:type="spellEnd"/>
      <w:r w:rsidRPr="00983484">
        <w:rPr>
          <w:rFonts w:ascii="Times New Roman" w:hAnsi="Times New Roman" w:cs="Times New Roman"/>
          <w:sz w:val="28"/>
          <w:szCs w:val="28"/>
        </w:rPr>
        <w:t xml:space="preserve"> ngày 02/02/2026 về hoạt động công tác năm 2026.</w:t>
      </w:r>
    </w:p>
    <w:p w14:paraId="2E4AAB35" w14:textId="77777777" w:rsidR="000B346A" w:rsidRPr="000B346A" w:rsidRDefault="000B346A" w:rsidP="00156417">
      <w:pPr>
        <w:numPr>
          <w:ilvl w:val="0"/>
          <w:numId w:val="18"/>
        </w:numPr>
        <w:spacing w:before="60" w:after="60" w:line="240" w:lineRule="auto"/>
        <w:ind w:left="0" w:firstLine="720"/>
        <w:jc w:val="both"/>
        <w:rPr>
          <w:rFonts w:ascii="Times New Roman" w:hAnsi="Times New Roman" w:cs="Times New Roman"/>
          <w:sz w:val="28"/>
          <w:szCs w:val="28"/>
        </w:rPr>
      </w:pPr>
      <w:r w:rsidRPr="000B346A">
        <w:rPr>
          <w:rFonts w:ascii="Times New Roman" w:hAnsi="Times New Roman" w:cs="Times New Roman"/>
          <w:sz w:val="28"/>
          <w:szCs w:val="28"/>
        </w:rPr>
        <w:t>Thủ tướng Chính phủ đã ban hành 02 Nghị quyết, 01 Công điện, 03 Quyết định chỉ đạo triển khai Đề án 06 và chuyển đổi số; đồng thời chủ trì Diễn đàn quốc gia phát triển kinh tế số và xã hội số lần thứ 3 (ngày 20/12/2025) và Phiên họp thứ nhất của Ủy ban quốc gia về dữ liệu (ngày 12/01/2026), tạo động lực thúc đẩy triển khai đồng bộ trên phạm vi toàn quốc.</w:t>
      </w:r>
    </w:p>
    <w:p w14:paraId="0196C90E" w14:textId="77777777" w:rsidR="000B346A" w:rsidRPr="000B346A" w:rsidRDefault="000B346A" w:rsidP="00156417">
      <w:pPr>
        <w:numPr>
          <w:ilvl w:val="0"/>
          <w:numId w:val="18"/>
        </w:numPr>
        <w:spacing w:before="60" w:after="60" w:line="240" w:lineRule="auto"/>
        <w:ind w:left="0" w:firstLine="720"/>
        <w:jc w:val="both"/>
        <w:rPr>
          <w:rFonts w:ascii="Times New Roman" w:hAnsi="Times New Roman" w:cs="Times New Roman"/>
          <w:sz w:val="28"/>
          <w:szCs w:val="28"/>
        </w:rPr>
      </w:pPr>
      <w:r w:rsidRPr="000B346A">
        <w:rPr>
          <w:rFonts w:ascii="Times New Roman" w:hAnsi="Times New Roman" w:cs="Times New Roman"/>
          <w:sz w:val="28"/>
          <w:szCs w:val="28"/>
        </w:rPr>
        <w:t>Bộ Công an với vai trò Cơ quan thường trực Tổ Công tác đã chủ động tham mưu, tổ chức triển khai các nhiệm vụ trọng tâm, cụ thể: ban hành Quyết định số 16081/</w:t>
      </w:r>
      <w:proofErr w:type="spellStart"/>
      <w:r w:rsidRPr="000B346A">
        <w:rPr>
          <w:rFonts w:ascii="Times New Roman" w:hAnsi="Times New Roman" w:cs="Times New Roman"/>
          <w:sz w:val="28"/>
          <w:szCs w:val="28"/>
        </w:rPr>
        <w:t>QĐ</w:t>
      </w:r>
      <w:proofErr w:type="spellEnd"/>
      <w:r w:rsidRPr="000B346A">
        <w:rPr>
          <w:rFonts w:ascii="Times New Roman" w:hAnsi="Times New Roman" w:cs="Times New Roman"/>
          <w:sz w:val="28"/>
          <w:szCs w:val="28"/>
        </w:rPr>
        <w:t>-BCA ngày 19/12/2025 về công bố dữ liệu quốc gia về dân cư và hướng dẫn kết nối, khai thác, sử dụng dữ liệu phục vụ giải quyết thủ tục hành chính; tham mưu, báo cáo triển khai nhiệm vụ Đề án 06; chủ trì họp thống nhất phương án triển khai Hệ thống thông tin giải quyết thủ tục hành chính cấp bộ, cấp tỉnh theo mô hình 5721 (ngày 15/01/2026); phối hợp các bộ, ngành, doanh nghiệp đồng hành thống nhất nhiệm vụ triển khai Nghị quyết số 57-NQ/TW; tham mưu xin ý kiến thành viên Tổ Công tác về Chương trình phát triển Đề án 06 giai đoạn 2026–2030, tầm nhìn đến năm 2035; ban hành điện hướng dẫn triển khai rà soát, cập nhật chi trả an sinh theo Nghị quyết 418/NQ-CP; tổng hợp, báo cáo các khó khăn, vướng mắc trong triển khai mô hình 5721 để kịp thời chỉ đạo xử lý.</w:t>
      </w:r>
    </w:p>
    <w:p w14:paraId="28C1A7F0" w14:textId="66393031" w:rsidR="000B346A" w:rsidRPr="00983484" w:rsidRDefault="000B346A" w:rsidP="00156417">
      <w:pPr>
        <w:numPr>
          <w:ilvl w:val="0"/>
          <w:numId w:val="18"/>
        </w:numPr>
        <w:spacing w:before="60" w:after="60" w:line="240" w:lineRule="auto"/>
        <w:ind w:left="0" w:firstLine="720"/>
        <w:jc w:val="both"/>
        <w:rPr>
          <w:rFonts w:ascii="Times New Roman" w:hAnsi="Times New Roman" w:cs="Times New Roman"/>
          <w:sz w:val="28"/>
          <w:szCs w:val="28"/>
        </w:rPr>
      </w:pPr>
      <w:r w:rsidRPr="000B346A">
        <w:rPr>
          <w:rFonts w:ascii="Times New Roman" w:hAnsi="Times New Roman" w:cs="Times New Roman"/>
          <w:sz w:val="28"/>
          <w:szCs w:val="28"/>
        </w:rPr>
        <w:t xml:space="preserve">Văn phòng Chính phủ đã tham mưu ban hành văn bản hướng dẫn, </w:t>
      </w:r>
      <w:proofErr w:type="spellStart"/>
      <w:r w:rsidRPr="000B346A">
        <w:rPr>
          <w:rFonts w:ascii="Times New Roman" w:hAnsi="Times New Roman" w:cs="Times New Roman"/>
          <w:sz w:val="28"/>
          <w:szCs w:val="28"/>
        </w:rPr>
        <w:t>đôn</w:t>
      </w:r>
      <w:proofErr w:type="spellEnd"/>
      <w:r w:rsidRPr="000B346A">
        <w:rPr>
          <w:rFonts w:ascii="Times New Roman" w:hAnsi="Times New Roman" w:cs="Times New Roman"/>
          <w:sz w:val="28"/>
          <w:szCs w:val="28"/>
        </w:rPr>
        <w:t xml:space="preserve"> đốc các bộ, ngành tích hợp, cung cấp dịch vụ công trực tuyến tập trung trên Cổng Dịch vụ công quốc gia; ban hành thông báo kết luận của Thủ tướng Chính phủ tại Diễn đàn quốc gia phát triển kinh tế số và xã hội số lần thứ 3; qua đó góp phần nâng cao hiệu quả điều hành, thống nhất tổ chức triển khai trong toàn quốc.</w:t>
      </w:r>
    </w:p>
    <w:p w14:paraId="28547027" w14:textId="1AC78236" w:rsidR="000B346A" w:rsidRPr="000B346A" w:rsidRDefault="00765DDF" w:rsidP="00156417">
      <w:pPr>
        <w:spacing w:before="60" w:after="60" w:line="240" w:lineRule="auto"/>
        <w:ind w:firstLine="720"/>
        <w:jc w:val="both"/>
        <w:rPr>
          <w:rFonts w:ascii="Times New Roman" w:hAnsi="Times New Roman" w:cs="Times New Roman"/>
          <w:sz w:val="28"/>
          <w:szCs w:val="28"/>
        </w:rPr>
      </w:pPr>
      <w:r>
        <w:rPr>
          <w:rFonts w:ascii="Times New Roman" w:hAnsi="Times New Roman" w:cs="Times New Roman"/>
          <w:b/>
          <w:bCs/>
          <w:sz w:val="28"/>
          <w:szCs w:val="28"/>
        </w:rPr>
        <w:t>2</w:t>
      </w:r>
      <w:r w:rsidR="000B346A" w:rsidRPr="00983484">
        <w:rPr>
          <w:rFonts w:ascii="Times New Roman" w:hAnsi="Times New Roman" w:cs="Times New Roman"/>
          <w:b/>
          <w:bCs/>
          <w:sz w:val="28"/>
          <w:szCs w:val="28"/>
        </w:rPr>
        <w:t>.</w:t>
      </w:r>
      <w:r w:rsidR="000B346A" w:rsidRPr="000B346A">
        <w:rPr>
          <w:rFonts w:ascii="Times New Roman" w:hAnsi="Times New Roman" w:cs="Times New Roman"/>
          <w:sz w:val="28"/>
          <w:szCs w:val="28"/>
        </w:rPr>
        <w:t xml:space="preserve"> </w:t>
      </w:r>
      <w:r w:rsidRPr="00B70228">
        <w:rPr>
          <w:rFonts w:ascii="Times New Roman" w:hAnsi="Times New Roman" w:cs="Times New Roman"/>
          <w:b/>
          <w:bCs/>
          <w:sz w:val="28"/>
          <w:szCs w:val="28"/>
        </w:rPr>
        <w:t>Về hoàn thiện thể chế</w:t>
      </w:r>
    </w:p>
    <w:p w14:paraId="4A5F4EB6" w14:textId="0523F7F9" w:rsidR="000B346A" w:rsidRPr="00D4032B" w:rsidRDefault="000B346A" w:rsidP="00156417">
      <w:pPr>
        <w:pStyle w:val="ListParagraph"/>
        <w:numPr>
          <w:ilvl w:val="0"/>
          <w:numId w:val="19"/>
        </w:numPr>
        <w:spacing w:before="60" w:after="60" w:line="240" w:lineRule="auto"/>
        <w:ind w:left="0" w:firstLine="720"/>
        <w:jc w:val="both"/>
        <w:rPr>
          <w:rFonts w:ascii="Times New Roman" w:hAnsi="Times New Roman" w:cs="Times New Roman"/>
          <w:sz w:val="28"/>
          <w:szCs w:val="28"/>
        </w:rPr>
      </w:pPr>
      <w:r w:rsidRPr="00D4032B">
        <w:rPr>
          <w:rFonts w:ascii="Times New Roman" w:hAnsi="Times New Roman" w:cs="Times New Roman"/>
          <w:sz w:val="28"/>
          <w:szCs w:val="28"/>
        </w:rPr>
        <w:lastRenderedPageBreak/>
        <w:t xml:space="preserve">Các bộ, ngành đã chủ động ban hành, tham mưu ban hành các văn bản quy phạm pháp luật phục vụ triển khai Đề án 06 và chuyển đổi số, tập trung vào các nội dung nền tảng về dữ liệu, </w:t>
      </w:r>
      <w:proofErr w:type="gramStart"/>
      <w:r w:rsidRPr="00D4032B">
        <w:rPr>
          <w:rFonts w:ascii="Times New Roman" w:hAnsi="Times New Roman" w:cs="Times New Roman"/>
          <w:sz w:val="28"/>
          <w:szCs w:val="28"/>
        </w:rPr>
        <w:t>an</w:t>
      </w:r>
      <w:proofErr w:type="gramEnd"/>
      <w:r w:rsidRPr="00D4032B">
        <w:rPr>
          <w:rFonts w:ascii="Times New Roman" w:hAnsi="Times New Roman" w:cs="Times New Roman"/>
          <w:sz w:val="28"/>
          <w:szCs w:val="28"/>
        </w:rPr>
        <w:t xml:space="preserve"> ninh mạng, một cửa điện tử và quản trị số.</w:t>
      </w:r>
    </w:p>
    <w:p w14:paraId="455B89B3" w14:textId="77777777" w:rsidR="000B346A" w:rsidRPr="000B346A" w:rsidRDefault="000B346A" w:rsidP="00156417">
      <w:pPr>
        <w:numPr>
          <w:ilvl w:val="0"/>
          <w:numId w:val="19"/>
        </w:numPr>
        <w:spacing w:before="60" w:after="60" w:line="240" w:lineRule="auto"/>
        <w:ind w:left="0" w:firstLine="720"/>
        <w:jc w:val="both"/>
        <w:rPr>
          <w:rFonts w:ascii="Times New Roman" w:hAnsi="Times New Roman" w:cs="Times New Roman"/>
          <w:sz w:val="28"/>
          <w:szCs w:val="28"/>
        </w:rPr>
      </w:pPr>
      <w:r w:rsidRPr="000B346A">
        <w:rPr>
          <w:rFonts w:ascii="Times New Roman" w:hAnsi="Times New Roman" w:cs="Times New Roman"/>
          <w:sz w:val="28"/>
          <w:szCs w:val="28"/>
        </w:rPr>
        <w:t>Quốc hội đã thông qua các luật quan trọng làm cơ sở triển khai đồng bộ, gồm: Luật Chuyển đổi số; Luật Bảo vệ dữ liệu cá nhân; Luật An ninh mạng; Luật Bảo vệ bí mật nhà nước, với các mốc hiệu lực cụ thể theo quy định.</w:t>
      </w:r>
    </w:p>
    <w:p w14:paraId="5B41133B" w14:textId="7DFBB854" w:rsidR="00787956" w:rsidRDefault="000B346A" w:rsidP="00156417">
      <w:pPr>
        <w:numPr>
          <w:ilvl w:val="0"/>
          <w:numId w:val="19"/>
        </w:numPr>
        <w:spacing w:before="60" w:after="60" w:line="240" w:lineRule="auto"/>
        <w:ind w:left="0" w:firstLine="720"/>
        <w:jc w:val="both"/>
        <w:rPr>
          <w:rFonts w:ascii="Times New Roman" w:hAnsi="Times New Roman" w:cs="Times New Roman"/>
          <w:sz w:val="28"/>
          <w:szCs w:val="28"/>
        </w:rPr>
      </w:pPr>
      <w:r w:rsidRPr="000B346A">
        <w:rPr>
          <w:rFonts w:ascii="Times New Roman" w:hAnsi="Times New Roman" w:cs="Times New Roman"/>
          <w:sz w:val="28"/>
          <w:szCs w:val="28"/>
        </w:rPr>
        <w:t>Chính phủ và các bộ, ngành đã ban hành nhiều nghị định, thông tư hướng dẫn tổ chức thực hiện, nổi bật: Nghị định quy định chi tiết thi hành Luật công nghiệp công nghệ số; Nghị định quy định chi tiết thi hành Luật Bảo vệ dữ liệu cá nhân; Nghị định về xây dựng và quản lý hệ thống thông tin, cơ sở dữ liệu nhà ở và thị trường bất động sản; Nghị định hướng dẫn thi hành Luật Phí và lệ phí; Nghị định về chính sách thu hút, trọng dụng nhân tài; Nghị định sửa đổi về cơ chế một cửa, một cửa liên thông gắn với Cổng Dịch vụ công quốc gia. Bộ Khoa học và Công nghệ ban hành phương án tạm thời chấm điểm định kỳ việc thực hiện nhiệm vụ chuyển đổi số của bộ, ngành, địa phương; Bộ Tư pháp thành lập Hội đồng thẩm định độc lập dự thảo Nghị quyết về phát triển công dân số và thực hiện thẩm định nhiều văn bản, đề án liên quan đến cơ sở dữ liệu, chuẩn hóa thủ tục hành chính.</w:t>
      </w:r>
    </w:p>
    <w:p w14:paraId="14F3B96F" w14:textId="631130A3" w:rsidR="00787956" w:rsidRPr="00787956" w:rsidRDefault="00787956" w:rsidP="00156417">
      <w:pPr>
        <w:pStyle w:val="NormalWeb"/>
        <w:spacing w:before="60" w:beforeAutospacing="0" w:after="60" w:afterAutospacing="0"/>
        <w:ind w:firstLine="720"/>
        <w:rPr>
          <w:sz w:val="28"/>
          <w:szCs w:val="28"/>
        </w:rPr>
      </w:pPr>
      <w:r>
        <w:rPr>
          <w:rStyle w:val="Strong"/>
          <w:rFonts w:eastAsiaTheme="majorEastAsia"/>
          <w:sz w:val="28"/>
          <w:szCs w:val="28"/>
        </w:rPr>
        <w:t>3</w:t>
      </w:r>
      <w:r w:rsidRPr="00787956">
        <w:rPr>
          <w:rStyle w:val="Strong"/>
          <w:rFonts w:eastAsiaTheme="majorEastAsia"/>
          <w:sz w:val="28"/>
          <w:szCs w:val="28"/>
        </w:rPr>
        <w:t>. Ứng dụng Cơ sở dữ liệu quốc gia về dân cư</w:t>
      </w:r>
      <w:r w:rsidR="00271B06">
        <w:rPr>
          <w:rStyle w:val="Strong"/>
          <w:rFonts w:eastAsiaTheme="majorEastAsia"/>
          <w:sz w:val="28"/>
          <w:szCs w:val="28"/>
        </w:rPr>
        <w:t>, căn cước, định danh điện tử</w:t>
      </w:r>
      <w:r w:rsidRPr="00787956">
        <w:rPr>
          <w:rStyle w:val="Strong"/>
          <w:rFonts w:eastAsiaTheme="majorEastAsia"/>
          <w:sz w:val="28"/>
          <w:szCs w:val="28"/>
        </w:rPr>
        <w:t xml:space="preserve"> phục vụ phát triển kinh tế – xã hội</w:t>
      </w:r>
    </w:p>
    <w:p w14:paraId="1E81D91E" w14:textId="18A2790C" w:rsidR="00787956" w:rsidRDefault="00787956" w:rsidP="00156417">
      <w:pPr>
        <w:pStyle w:val="NormalWeb"/>
        <w:spacing w:before="60" w:beforeAutospacing="0" w:after="60" w:afterAutospacing="0"/>
        <w:ind w:firstLine="720"/>
        <w:jc w:val="both"/>
        <w:rPr>
          <w:sz w:val="28"/>
          <w:szCs w:val="28"/>
        </w:rPr>
      </w:pPr>
      <w:r>
        <w:rPr>
          <w:sz w:val="28"/>
          <w:szCs w:val="28"/>
        </w:rPr>
        <w:t xml:space="preserve">(1) </w:t>
      </w:r>
      <w:r w:rsidRPr="00787956">
        <w:rPr>
          <w:sz w:val="28"/>
          <w:szCs w:val="28"/>
        </w:rPr>
        <w:t xml:space="preserve">Thực hiện chỉ đạo của Thủ tướng Chính phủ tại Nghị quyết 418/NQ-CP về việc tặng quà của Đảng, Nhà nước nhân dịp chào mừng Đại hội XIV và Tết Nguyên đán Bính Ngọ năm 2026 qua tài khoản an sinh xã hội tích hợp trên </w:t>
      </w:r>
      <w:proofErr w:type="spellStart"/>
      <w:r w:rsidRPr="00787956">
        <w:rPr>
          <w:sz w:val="28"/>
          <w:szCs w:val="28"/>
        </w:rPr>
        <w:t>VNeID</w:t>
      </w:r>
      <w:proofErr w:type="spellEnd"/>
      <w:r w:rsidRPr="00787956">
        <w:rPr>
          <w:sz w:val="28"/>
          <w:szCs w:val="28"/>
        </w:rPr>
        <w:t xml:space="preserve">, Bộ Công an đã phối hợp Bộ Nội vụ, Bộ Y tế, Bộ Tài chính và các địa phương tổ chức rà soát, phân tích dữ liệu, bảo đảm chi trả đúng đối tượng. Đến nay đã thực hiện chi trả bằng tiền mặt gần 800 </w:t>
      </w:r>
      <w:proofErr w:type="spellStart"/>
      <w:r w:rsidRPr="00787956">
        <w:rPr>
          <w:sz w:val="28"/>
          <w:szCs w:val="28"/>
        </w:rPr>
        <w:t>tỷ</w:t>
      </w:r>
      <w:proofErr w:type="spellEnd"/>
      <w:r w:rsidRPr="00787956">
        <w:rPr>
          <w:sz w:val="28"/>
          <w:szCs w:val="28"/>
        </w:rPr>
        <w:t xml:space="preserve"> đồng cho 1,9 triệu công dân (577.184 người có công; 1.371.953 người thuộc diện bảo trợ xã hội, hưu trí xã hội) và chi trả qua tài khoản an sinh tích hợp trên </w:t>
      </w:r>
      <w:proofErr w:type="spellStart"/>
      <w:r w:rsidRPr="00787956">
        <w:rPr>
          <w:sz w:val="28"/>
          <w:szCs w:val="28"/>
        </w:rPr>
        <w:t>VNeID</w:t>
      </w:r>
      <w:proofErr w:type="spellEnd"/>
      <w:r w:rsidRPr="00787956">
        <w:rPr>
          <w:sz w:val="28"/>
          <w:szCs w:val="28"/>
        </w:rPr>
        <w:t xml:space="preserve"> hơn 533 </w:t>
      </w:r>
      <w:proofErr w:type="spellStart"/>
      <w:r w:rsidRPr="00787956">
        <w:rPr>
          <w:sz w:val="28"/>
          <w:szCs w:val="28"/>
        </w:rPr>
        <w:t>tỷ</w:t>
      </w:r>
      <w:proofErr w:type="spellEnd"/>
      <w:r w:rsidRPr="00787956">
        <w:rPr>
          <w:sz w:val="28"/>
          <w:szCs w:val="28"/>
        </w:rPr>
        <w:t xml:space="preserve"> đồng cho 1,3 triệu công dân (254.552 người có công; 1.078.678 người thuộc diện bảo trợ xã hội, hưu trí xã hội). Việc chi trả qua tài khoản số góp phần minh bạch hóa dòng tiền, hạn chế trung gian, thúc đẩy thanh toán không dùng tiền mặt và nâng cao hiệu quả quản lý an </w:t>
      </w:r>
      <w:proofErr w:type="spellStart"/>
      <w:r w:rsidRPr="00787956">
        <w:rPr>
          <w:sz w:val="28"/>
          <w:szCs w:val="28"/>
        </w:rPr>
        <w:t>sinh</w:t>
      </w:r>
      <w:proofErr w:type="spellEnd"/>
      <w:r w:rsidRPr="00787956">
        <w:rPr>
          <w:sz w:val="28"/>
          <w:szCs w:val="28"/>
        </w:rPr>
        <w:t>.</w:t>
      </w:r>
    </w:p>
    <w:p w14:paraId="651D9FA1" w14:textId="5586B570" w:rsidR="00787956" w:rsidRPr="00787956" w:rsidRDefault="009453E6" w:rsidP="00156417">
      <w:pPr>
        <w:pStyle w:val="NormalWeb"/>
        <w:spacing w:before="60" w:beforeAutospacing="0" w:after="60" w:afterAutospacing="0"/>
        <w:ind w:firstLine="720"/>
        <w:jc w:val="both"/>
        <w:rPr>
          <w:sz w:val="28"/>
          <w:szCs w:val="28"/>
        </w:rPr>
      </w:pPr>
      <w:r>
        <w:rPr>
          <w:sz w:val="28"/>
          <w:szCs w:val="28"/>
        </w:rPr>
        <w:t xml:space="preserve">(2) </w:t>
      </w:r>
      <w:r w:rsidR="00787956" w:rsidRPr="00787956">
        <w:rPr>
          <w:sz w:val="28"/>
          <w:szCs w:val="28"/>
        </w:rPr>
        <w:t xml:space="preserve">Trong lĩnh vực ngân hàng, đã có hơn 137,5 triệu hồ sơ khách hàng cá nhân (tăng hơn 5 triệu so với kỳ trước) và 1,6 triệu hồ sơ khách hàng tổ chức được đối chiếu sinh trắc học qua thẻ </w:t>
      </w:r>
      <w:proofErr w:type="spellStart"/>
      <w:r w:rsidR="00787956" w:rsidRPr="00787956">
        <w:rPr>
          <w:sz w:val="28"/>
          <w:szCs w:val="28"/>
        </w:rPr>
        <w:t>CCCD</w:t>
      </w:r>
      <w:proofErr w:type="spellEnd"/>
      <w:r w:rsidR="00787956" w:rsidRPr="00787956">
        <w:rPr>
          <w:sz w:val="28"/>
          <w:szCs w:val="28"/>
        </w:rPr>
        <w:t xml:space="preserve"> gắn chip hoặc </w:t>
      </w:r>
      <w:proofErr w:type="spellStart"/>
      <w:r w:rsidR="00787956" w:rsidRPr="00787956">
        <w:rPr>
          <w:sz w:val="28"/>
          <w:szCs w:val="28"/>
        </w:rPr>
        <w:t>VNeID</w:t>
      </w:r>
      <w:proofErr w:type="spellEnd"/>
      <w:r w:rsidR="00787956" w:rsidRPr="00787956">
        <w:rPr>
          <w:sz w:val="28"/>
          <w:szCs w:val="28"/>
        </w:rPr>
        <w:t xml:space="preserve">, đạt 100% tổng lượng tài khoản phát sinh giao dịch trên kênh số. Có 57 tổ chức tín dụng và 39 tổ chức trung gian thanh toán triển khai ứng dụng </w:t>
      </w:r>
      <w:proofErr w:type="spellStart"/>
      <w:r w:rsidR="00787956" w:rsidRPr="00787956">
        <w:rPr>
          <w:sz w:val="28"/>
          <w:szCs w:val="28"/>
        </w:rPr>
        <w:t>CCCD</w:t>
      </w:r>
      <w:proofErr w:type="spellEnd"/>
      <w:r w:rsidR="00787956" w:rsidRPr="00787956">
        <w:rPr>
          <w:sz w:val="28"/>
          <w:szCs w:val="28"/>
        </w:rPr>
        <w:t xml:space="preserve"> gắn chip qua thiết bị di động; 63 tổ chức tín dụng triển khai tại quầy, góp phần phòng chống gian lận và làm sạch dữ liệu tài chính.</w:t>
      </w:r>
    </w:p>
    <w:p w14:paraId="3C81C831" w14:textId="19AEB4CA" w:rsidR="00787956" w:rsidRPr="00787956" w:rsidRDefault="008F149D" w:rsidP="00156417">
      <w:pPr>
        <w:pStyle w:val="NormalWeb"/>
        <w:spacing w:before="60" w:beforeAutospacing="0" w:after="60" w:afterAutospacing="0"/>
        <w:ind w:firstLine="720"/>
        <w:jc w:val="both"/>
        <w:rPr>
          <w:sz w:val="28"/>
          <w:szCs w:val="28"/>
        </w:rPr>
      </w:pPr>
      <w:r>
        <w:rPr>
          <w:sz w:val="28"/>
          <w:szCs w:val="28"/>
        </w:rPr>
        <w:t xml:space="preserve">(3) </w:t>
      </w:r>
      <w:r w:rsidR="00787956" w:rsidRPr="00787956">
        <w:rPr>
          <w:sz w:val="28"/>
          <w:szCs w:val="28"/>
        </w:rPr>
        <w:t>Trong lĩnh vực y tế, 421 bệnh viện (412 công lập, 09 tư nhân) đã kết nối Hệ thống điều phối dữ liệu khám chữa bệnh; tiếp nhận 4,87 triệu hồ sơ, hơn 2 triệu đơn thuốc và gần 200 nghìn hồ sơ chuyển viện.</w:t>
      </w:r>
    </w:p>
    <w:p w14:paraId="59E9DE6F" w14:textId="1B8D0739" w:rsidR="00787956" w:rsidRDefault="00F85AA9" w:rsidP="00156417">
      <w:pPr>
        <w:pStyle w:val="NormalWeb"/>
        <w:spacing w:before="60" w:beforeAutospacing="0" w:after="60" w:afterAutospacing="0"/>
        <w:ind w:firstLine="720"/>
        <w:jc w:val="both"/>
        <w:rPr>
          <w:sz w:val="28"/>
          <w:szCs w:val="28"/>
        </w:rPr>
      </w:pPr>
      <w:r>
        <w:rPr>
          <w:sz w:val="28"/>
          <w:szCs w:val="28"/>
        </w:rPr>
        <w:lastRenderedPageBreak/>
        <w:t xml:space="preserve">(4) </w:t>
      </w:r>
      <w:r w:rsidR="00787956" w:rsidRPr="00787956">
        <w:rPr>
          <w:sz w:val="28"/>
          <w:szCs w:val="28"/>
        </w:rPr>
        <w:t xml:space="preserve">Trong lĩnh vực hàng không, giải pháp định danh và xác thực sinh trắc học đã triển khai tại 18 cảng hàng không; 58.965/60.653 chuyến bay nội địa của Vietnam Airlines và </w:t>
      </w:r>
      <w:proofErr w:type="spellStart"/>
      <w:r w:rsidR="00787956" w:rsidRPr="00787956">
        <w:rPr>
          <w:sz w:val="28"/>
          <w:szCs w:val="28"/>
        </w:rPr>
        <w:t>Vietjet</w:t>
      </w:r>
      <w:proofErr w:type="spellEnd"/>
      <w:r w:rsidR="00787956" w:rsidRPr="00787956">
        <w:rPr>
          <w:sz w:val="28"/>
          <w:szCs w:val="28"/>
        </w:rPr>
        <w:t xml:space="preserve"> Air có hành khách sử dụng giải pháp; 2,1 triệu lượt hành khách đủ điều kiện thu nhận sinh trắc học; 1,36 triệu lượt qua cửa kiểm soát an ninh tự động thành công, góp phần rút ngắn thời gian làm thủ tục và tăng cường an ninh.</w:t>
      </w:r>
    </w:p>
    <w:p w14:paraId="48715BDC" w14:textId="45BC9DDE" w:rsidR="00CF19E8" w:rsidRPr="00196C65" w:rsidRDefault="00CF19E8" w:rsidP="00156417">
      <w:pPr>
        <w:pStyle w:val="NormalWeb"/>
        <w:spacing w:before="60" w:beforeAutospacing="0" w:after="60" w:afterAutospacing="0"/>
        <w:ind w:firstLine="720"/>
        <w:jc w:val="both"/>
        <w:rPr>
          <w:iCs/>
          <w:sz w:val="28"/>
          <w:szCs w:val="28"/>
        </w:rPr>
      </w:pPr>
      <w:r>
        <w:rPr>
          <w:sz w:val="28"/>
          <w:szCs w:val="28"/>
        </w:rPr>
        <w:t xml:space="preserve">(5) Trong lĩnh vực nông nghiệp: </w:t>
      </w:r>
      <w:r w:rsidR="00303BA6" w:rsidRPr="00303BA6">
        <w:rPr>
          <w:iCs/>
          <w:sz w:val="28"/>
          <w:szCs w:val="28"/>
          <w:lang w:val="vi-VN"/>
        </w:rPr>
        <w:t>triển khai định danh tàu thuyền</w:t>
      </w:r>
      <w:r w:rsidR="00FB29AE">
        <w:rPr>
          <w:iCs/>
          <w:sz w:val="28"/>
          <w:szCs w:val="28"/>
        </w:rPr>
        <w:t xml:space="preserve"> với việc </w:t>
      </w:r>
      <w:r w:rsidR="00303BA6" w:rsidRPr="00303BA6">
        <w:rPr>
          <w:iCs/>
          <w:sz w:val="28"/>
          <w:szCs w:val="28"/>
        </w:rPr>
        <w:t>đồng bộ</w:t>
      </w:r>
      <w:r w:rsidR="009C2AD6">
        <w:rPr>
          <w:iCs/>
          <w:sz w:val="28"/>
          <w:szCs w:val="28"/>
        </w:rPr>
        <w:t>, làm sạch</w:t>
      </w:r>
      <w:r w:rsidR="0094737A">
        <w:rPr>
          <w:iCs/>
          <w:sz w:val="28"/>
          <w:szCs w:val="28"/>
        </w:rPr>
        <w:t xml:space="preserve"> </w:t>
      </w:r>
      <w:r w:rsidR="0094737A" w:rsidRPr="00017460">
        <w:rPr>
          <w:b/>
          <w:bCs/>
          <w:iCs/>
          <w:sz w:val="28"/>
          <w:szCs w:val="28"/>
        </w:rPr>
        <w:t>69.777/79.000</w:t>
      </w:r>
      <w:r w:rsidR="00303BA6" w:rsidRPr="00303BA6">
        <w:rPr>
          <w:iCs/>
          <w:sz w:val="28"/>
          <w:szCs w:val="28"/>
        </w:rPr>
        <w:t xml:space="preserve"> dữ liệu giấy đăng ký tàu cá; </w:t>
      </w:r>
      <w:r w:rsidR="00685DC8">
        <w:rPr>
          <w:iCs/>
          <w:sz w:val="28"/>
          <w:szCs w:val="28"/>
        </w:rPr>
        <w:t>c</w:t>
      </w:r>
      <w:r w:rsidR="00303BA6" w:rsidRPr="00303BA6">
        <w:rPr>
          <w:iCs/>
          <w:sz w:val="28"/>
          <w:szCs w:val="28"/>
        </w:rPr>
        <w:t xml:space="preserve">ó </w:t>
      </w:r>
      <w:r w:rsidR="00303BA6" w:rsidRPr="00C63715">
        <w:rPr>
          <w:b/>
          <w:bCs/>
          <w:iCs/>
          <w:sz w:val="28"/>
          <w:szCs w:val="28"/>
        </w:rPr>
        <w:t>514</w:t>
      </w:r>
      <w:r w:rsidR="00303BA6" w:rsidRPr="00303BA6">
        <w:rPr>
          <w:iCs/>
          <w:sz w:val="28"/>
          <w:szCs w:val="28"/>
        </w:rPr>
        <w:t xml:space="preserve"> chủ tàu cá đã tích hợp giấy đăng ký tàu cá trên </w:t>
      </w:r>
      <w:proofErr w:type="spellStart"/>
      <w:r w:rsidR="00303BA6" w:rsidRPr="00303BA6">
        <w:rPr>
          <w:iCs/>
          <w:sz w:val="28"/>
          <w:szCs w:val="28"/>
        </w:rPr>
        <w:t>VNeID</w:t>
      </w:r>
      <w:proofErr w:type="spellEnd"/>
      <w:r w:rsidR="00303BA6" w:rsidRPr="00303BA6">
        <w:rPr>
          <w:iCs/>
          <w:sz w:val="28"/>
          <w:szCs w:val="28"/>
        </w:rPr>
        <w:t xml:space="preserve">. </w:t>
      </w:r>
    </w:p>
    <w:p w14:paraId="7C0731F8" w14:textId="0164D9F0" w:rsidR="00787956" w:rsidRPr="00787956" w:rsidRDefault="00B27856" w:rsidP="00156417">
      <w:pPr>
        <w:pStyle w:val="NormalWeb"/>
        <w:spacing w:before="60" w:beforeAutospacing="0" w:after="60" w:afterAutospacing="0"/>
        <w:ind w:firstLine="720"/>
        <w:rPr>
          <w:sz w:val="28"/>
          <w:szCs w:val="28"/>
        </w:rPr>
      </w:pPr>
      <w:r>
        <w:rPr>
          <w:rStyle w:val="Strong"/>
          <w:rFonts w:eastAsiaTheme="majorEastAsia"/>
          <w:sz w:val="28"/>
          <w:szCs w:val="28"/>
        </w:rPr>
        <w:t>4</w:t>
      </w:r>
      <w:r w:rsidR="00787956" w:rsidRPr="00787956">
        <w:rPr>
          <w:rStyle w:val="Strong"/>
          <w:rFonts w:eastAsiaTheme="majorEastAsia"/>
          <w:sz w:val="28"/>
          <w:szCs w:val="28"/>
        </w:rPr>
        <w:t xml:space="preserve">. </w:t>
      </w:r>
      <w:r w:rsidR="00B135B8">
        <w:rPr>
          <w:rStyle w:val="Strong"/>
          <w:rFonts w:eastAsiaTheme="majorEastAsia"/>
          <w:sz w:val="28"/>
          <w:szCs w:val="28"/>
        </w:rPr>
        <w:t>Về phát triển</w:t>
      </w:r>
      <w:r w:rsidR="00787956" w:rsidRPr="00787956">
        <w:rPr>
          <w:rStyle w:val="Strong"/>
          <w:rFonts w:eastAsiaTheme="majorEastAsia"/>
          <w:sz w:val="28"/>
          <w:szCs w:val="28"/>
        </w:rPr>
        <w:t xml:space="preserve"> công dân số</w:t>
      </w:r>
    </w:p>
    <w:p w14:paraId="3B14FBA4" w14:textId="77777777" w:rsidR="00787956" w:rsidRPr="00787956" w:rsidRDefault="00787956" w:rsidP="00156417">
      <w:pPr>
        <w:pStyle w:val="NormalWeb"/>
        <w:spacing w:before="60" w:beforeAutospacing="0" w:after="60" w:afterAutospacing="0"/>
        <w:ind w:firstLine="720"/>
        <w:jc w:val="both"/>
        <w:rPr>
          <w:sz w:val="28"/>
          <w:szCs w:val="28"/>
        </w:rPr>
      </w:pPr>
      <w:r w:rsidRPr="00787956">
        <w:rPr>
          <w:sz w:val="28"/>
          <w:szCs w:val="28"/>
        </w:rPr>
        <w:t xml:space="preserve">Đã hoàn thành cấp </w:t>
      </w:r>
      <w:proofErr w:type="spellStart"/>
      <w:r w:rsidRPr="00787956">
        <w:rPr>
          <w:sz w:val="28"/>
          <w:szCs w:val="28"/>
        </w:rPr>
        <w:t>CCCD</w:t>
      </w:r>
      <w:proofErr w:type="spellEnd"/>
      <w:r w:rsidRPr="00787956">
        <w:rPr>
          <w:sz w:val="28"/>
          <w:szCs w:val="28"/>
        </w:rPr>
        <w:t xml:space="preserve"> gắn chip cho 100% công dân đủ điều kiện với hơn 87 triệu thẻ; riêng từ 01/7/2024 đến nay cấp mới 23 triệu thẻ. Thu nhận trên 94 triệu hồ sơ định danh điện tử, kích hoạt hơn 68 triệu tài khoản (đạt 75%); cấp 848.961 hồ sơ định danh tổ chức; kích hoạt 80.308/81.374 hồ sơ định danh người nước ngoài.</w:t>
      </w:r>
    </w:p>
    <w:p w14:paraId="2F06A8DB" w14:textId="2ED2E814" w:rsidR="00787956" w:rsidRPr="00787956" w:rsidRDefault="00787956" w:rsidP="00156417">
      <w:pPr>
        <w:pStyle w:val="NormalWeb"/>
        <w:spacing w:before="60" w:beforeAutospacing="0" w:after="60" w:afterAutospacing="0"/>
        <w:ind w:firstLine="720"/>
        <w:jc w:val="both"/>
        <w:rPr>
          <w:sz w:val="28"/>
          <w:szCs w:val="28"/>
        </w:rPr>
      </w:pPr>
      <w:r w:rsidRPr="00787956">
        <w:rPr>
          <w:sz w:val="28"/>
          <w:szCs w:val="28"/>
        </w:rPr>
        <w:t xml:space="preserve">Nền tảng </w:t>
      </w:r>
      <w:proofErr w:type="spellStart"/>
      <w:r w:rsidRPr="00787956">
        <w:rPr>
          <w:sz w:val="28"/>
          <w:szCs w:val="28"/>
        </w:rPr>
        <w:t>VNeID</w:t>
      </w:r>
      <w:proofErr w:type="spellEnd"/>
      <w:r w:rsidRPr="00787956">
        <w:rPr>
          <w:sz w:val="28"/>
          <w:szCs w:val="28"/>
        </w:rPr>
        <w:t xml:space="preserve"> cung cấp 50 tiện ích với hơn 500 triệu lượt truy cập, trung bình 1,5 triệu lượt/ngày. Đã triển khai phần mềm Quản lý cử tri phục vụ Đại hội XIV tại 34 tỉnh, thành; triển khai Cẩm nang số và Trợ lý ảo với hơn 89 nghìn lượt truy cập; vận hành Cổng ký số tập trung tích hợp 08 nhà cung cấp dịch vụ chứng thực chữ ký số, 13 đơn vị sử dụng thường xuyên, cấp mới 487.499 chứng thư số và hơn 25 nghìn lượt ký tài liệu. Đồng thời nghiên cứu triển khai các tiện ích mới như nền tảng bảo vệ trẻ em trên không gian mạng, chi trả trợ cấp thất nghiệp qua </w:t>
      </w:r>
      <w:proofErr w:type="spellStart"/>
      <w:r w:rsidRPr="00787956">
        <w:rPr>
          <w:sz w:val="28"/>
          <w:szCs w:val="28"/>
        </w:rPr>
        <w:t>VNeID</w:t>
      </w:r>
      <w:proofErr w:type="spellEnd"/>
      <w:r w:rsidRPr="00787956">
        <w:rPr>
          <w:sz w:val="28"/>
          <w:szCs w:val="28"/>
        </w:rPr>
        <w:t xml:space="preserve">, thi hành án dân sự trên </w:t>
      </w:r>
      <w:proofErr w:type="spellStart"/>
      <w:r w:rsidRPr="00787956">
        <w:rPr>
          <w:sz w:val="28"/>
          <w:szCs w:val="28"/>
        </w:rPr>
        <w:t>VNeID</w:t>
      </w:r>
      <w:proofErr w:type="spellEnd"/>
      <w:r w:rsidRPr="00787956">
        <w:rPr>
          <w:sz w:val="28"/>
          <w:szCs w:val="28"/>
        </w:rPr>
        <w:t>.</w:t>
      </w:r>
    </w:p>
    <w:p w14:paraId="2D88B114" w14:textId="4B26B9B7" w:rsidR="00787956" w:rsidRPr="00787956" w:rsidRDefault="00D3539D" w:rsidP="00156417">
      <w:pPr>
        <w:pStyle w:val="NormalWeb"/>
        <w:spacing w:before="60" w:beforeAutospacing="0" w:after="60" w:afterAutospacing="0"/>
        <w:ind w:firstLine="720"/>
        <w:jc w:val="both"/>
        <w:rPr>
          <w:sz w:val="28"/>
          <w:szCs w:val="28"/>
        </w:rPr>
      </w:pPr>
      <w:r>
        <w:rPr>
          <w:rStyle w:val="Strong"/>
          <w:rFonts w:eastAsiaTheme="majorEastAsia"/>
          <w:sz w:val="28"/>
          <w:szCs w:val="28"/>
        </w:rPr>
        <w:t>5</w:t>
      </w:r>
      <w:r w:rsidR="00787956" w:rsidRPr="00787956">
        <w:rPr>
          <w:rStyle w:val="Strong"/>
          <w:rFonts w:eastAsiaTheme="majorEastAsia"/>
          <w:sz w:val="28"/>
          <w:szCs w:val="28"/>
        </w:rPr>
        <w:t>. Kết nối, chuẩn hóa</w:t>
      </w:r>
      <w:r w:rsidR="0005521A">
        <w:rPr>
          <w:rStyle w:val="Strong"/>
          <w:rFonts w:eastAsiaTheme="majorEastAsia"/>
          <w:sz w:val="28"/>
          <w:szCs w:val="28"/>
        </w:rPr>
        <w:t>, làm sạch dữ liệu</w:t>
      </w:r>
    </w:p>
    <w:p w14:paraId="6FFE05BC" w14:textId="77777777" w:rsidR="00787956" w:rsidRDefault="00787956" w:rsidP="00156417">
      <w:pPr>
        <w:pStyle w:val="NormalWeb"/>
        <w:spacing w:before="60" w:beforeAutospacing="0" w:after="60" w:afterAutospacing="0"/>
        <w:ind w:firstLine="720"/>
        <w:jc w:val="both"/>
        <w:rPr>
          <w:sz w:val="28"/>
          <w:szCs w:val="28"/>
        </w:rPr>
      </w:pPr>
      <w:r w:rsidRPr="00787956">
        <w:rPr>
          <w:sz w:val="28"/>
          <w:szCs w:val="28"/>
        </w:rPr>
        <w:t xml:space="preserve">Cơ sở dữ liệu quốc gia về dân cư đã kết nối với 15 bộ, ngành, </w:t>
      </w:r>
      <w:proofErr w:type="spellStart"/>
      <w:r w:rsidRPr="00787956">
        <w:rPr>
          <w:sz w:val="28"/>
          <w:szCs w:val="28"/>
        </w:rPr>
        <w:t>EVN</w:t>
      </w:r>
      <w:proofErr w:type="spellEnd"/>
      <w:r w:rsidRPr="00787956">
        <w:rPr>
          <w:sz w:val="28"/>
          <w:szCs w:val="28"/>
        </w:rPr>
        <w:t xml:space="preserve">, 03 doanh nghiệp viễn thông và 34 địa phương; tiếp nhận 2,57 </w:t>
      </w:r>
      <w:proofErr w:type="spellStart"/>
      <w:r w:rsidRPr="00787956">
        <w:rPr>
          <w:sz w:val="28"/>
          <w:szCs w:val="28"/>
        </w:rPr>
        <w:t>tỷ</w:t>
      </w:r>
      <w:proofErr w:type="spellEnd"/>
      <w:r w:rsidRPr="00787956">
        <w:rPr>
          <w:sz w:val="28"/>
          <w:szCs w:val="28"/>
        </w:rPr>
        <w:t xml:space="preserve"> yêu cầu tra cứu, xác thực thông tin. Về đất đai, 34/34 địa phương đã đồng bộ dữ liệu; đối khớp 87,39 triệu bản ghi, trong đó xác định trùng khớp hơn 56,6 triệu trường hợp. Bộ Nội vụ đã hoàn thành </w:t>
      </w:r>
      <w:proofErr w:type="spellStart"/>
      <w:r w:rsidRPr="00787956">
        <w:rPr>
          <w:sz w:val="28"/>
          <w:szCs w:val="28"/>
        </w:rPr>
        <w:t>CSDL</w:t>
      </w:r>
      <w:proofErr w:type="spellEnd"/>
      <w:r w:rsidRPr="00787956">
        <w:rPr>
          <w:sz w:val="28"/>
          <w:szCs w:val="28"/>
        </w:rPr>
        <w:t xml:space="preserve"> cán bộ, công chức, viên chức với 2,43 triệu hồ sơ; Bộ Giáo dục và Đào tạo số hóa hơn 27 triệu hồ sơ ngành giáo dục, xác thực 24,3 triệu hồ sơ.</w:t>
      </w:r>
    </w:p>
    <w:p w14:paraId="5214B944" w14:textId="77777777" w:rsidR="00B30601" w:rsidRPr="00787956" w:rsidRDefault="00B30601" w:rsidP="00B30601">
      <w:pPr>
        <w:pStyle w:val="NormalWeb"/>
        <w:spacing w:before="60" w:beforeAutospacing="0" w:after="60" w:afterAutospacing="0"/>
        <w:jc w:val="both"/>
        <w:rPr>
          <w:sz w:val="28"/>
          <w:szCs w:val="28"/>
        </w:rPr>
      </w:pPr>
    </w:p>
    <w:p w14:paraId="2336EC0B" w14:textId="3107ACEB" w:rsidR="00744485" w:rsidRPr="00634E51" w:rsidRDefault="00634E51" w:rsidP="00156417">
      <w:pPr>
        <w:spacing w:before="60" w:after="60" w:line="240" w:lineRule="auto"/>
        <w:ind w:firstLine="720"/>
        <w:jc w:val="both"/>
        <w:rPr>
          <w:rFonts w:ascii="Times New Roman" w:hAnsi="Times New Roman" w:cs="Times New Roman"/>
          <w:b/>
          <w:bCs/>
          <w:sz w:val="28"/>
          <w:szCs w:val="28"/>
        </w:rPr>
      </w:pPr>
      <w:r w:rsidRPr="009B2B18">
        <w:rPr>
          <w:rFonts w:ascii="Times New Roman" w:hAnsi="Times New Roman" w:cs="Times New Roman"/>
          <w:b/>
          <w:bCs/>
          <w:sz w:val="28"/>
          <w:szCs w:val="28"/>
        </w:rPr>
        <w:t>II.</w:t>
      </w:r>
      <w:r w:rsidRPr="00634E51">
        <w:rPr>
          <w:rFonts w:ascii="Times New Roman" w:hAnsi="Times New Roman" w:cs="Times New Roman"/>
          <w:b/>
          <w:bCs/>
          <w:sz w:val="28"/>
          <w:szCs w:val="28"/>
        </w:rPr>
        <w:t xml:space="preserve"> </w:t>
      </w:r>
      <w:r w:rsidR="00AE2939">
        <w:rPr>
          <w:rFonts w:ascii="Times New Roman" w:hAnsi="Times New Roman" w:cs="Times New Roman"/>
          <w:b/>
          <w:bCs/>
          <w:sz w:val="28"/>
          <w:szCs w:val="28"/>
        </w:rPr>
        <w:t>Kết quả triển khai,</w:t>
      </w:r>
      <w:r w:rsidRPr="00634E51">
        <w:rPr>
          <w:rFonts w:ascii="Times New Roman" w:hAnsi="Times New Roman" w:cs="Times New Roman"/>
          <w:b/>
          <w:bCs/>
          <w:sz w:val="28"/>
          <w:szCs w:val="28"/>
        </w:rPr>
        <w:t xml:space="preserve"> xây dựng Cơ sở dữ liệu quốc gia, cơ sở dữ liệu chuyên ngành</w:t>
      </w:r>
    </w:p>
    <w:p w14:paraId="1994C571" w14:textId="220B7BCE" w:rsidR="00634E51" w:rsidRPr="004E60E2" w:rsidRDefault="00786097" w:rsidP="00156417">
      <w:pPr>
        <w:spacing w:before="60" w:after="60" w:line="240" w:lineRule="auto"/>
        <w:ind w:firstLine="720"/>
        <w:jc w:val="both"/>
        <w:rPr>
          <w:rFonts w:ascii="Times New Roman" w:hAnsi="Times New Roman" w:cs="Times New Roman"/>
          <w:b/>
          <w:bCs/>
          <w:sz w:val="28"/>
          <w:szCs w:val="28"/>
        </w:rPr>
      </w:pPr>
      <w:r w:rsidRPr="004E60E2">
        <w:rPr>
          <w:rFonts w:ascii="Times New Roman" w:hAnsi="Times New Roman" w:cs="Times New Roman"/>
          <w:b/>
          <w:bCs/>
          <w:sz w:val="28"/>
          <w:szCs w:val="28"/>
        </w:rPr>
        <w:t xml:space="preserve">1. Đối với </w:t>
      </w:r>
      <w:r w:rsidR="00641E31" w:rsidRPr="004E60E2">
        <w:rPr>
          <w:rFonts w:ascii="Times New Roman" w:hAnsi="Times New Roman" w:cs="Times New Roman"/>
          <w:b/>
          <w:bCs/>
          <w:sz w:val="28"/>
          <w:szCs w:val="28"/>
        </w:rPr>
        <w:t>12 C</w:t>
      </w:r>
      <w:r w:rsidRPr="004E60E2">
        <w:rPr>
          <w:rFonts w:ascii="Times New Roman" w:hAnsi="Times New Roman" w:cs="Times New Roman"/>
          <w:b/>
          <w:bCs/>
          <w:sz w:val="28"/>
          <w:szCs w:val="28"/>
        </w:rPr>
        <w:t>ơ sở dữ liệu trọng yếu</w:t>
      </w:r>
      <w:r w:rsidR="00634E51" w:rsidRPr="004E60E2">
        <w:rPr>
          <w:rFonts w:ascii="Times New Roman" w:hAnsi="Times New Roman" w:cs="Times New Roman"/>
          <w:b/>
          <w:bCs/>
          <w:sz w:val="28"/>
          <w:szCs w:val="28"/>
        </w:rPr>
        <w:t xml:space="preserve"> theo Kế hoạch 02-KH-BCĐTW </w:t>
      </w:r>
      <w:r w:rsidR="00641E31" w:rsidRPr="004E60E2">
        <w:rPr>
          <w:rFonts w:ascii="Times New Roman" w:hAnsi="Times New Roman" w:cs="Times New Roman"/>
          <w:b/>
          <w:bCs/>
          <w:sz w:val="28"/>
          <w:szCs w:val="28"/>
        </w:rPr>
        <w:t xml:space="preserve"> </w:t>
      </w:r>
    </w:p>
    <w:p w14:paraId="6946E96D" w14:textId="220DEF0B" w:rsidR="007A3F50" w:rsidRPr="00310271" w:rsidRDefault="00950DDD" w:rsidP="00156417">
      <w:pPr>
        <w:spacing w:before="60" w:after="60" w:line="240" w:lineRule="auto"/>
        <w:ind w:firstLine="720"/>
        <w:jc w:val="both"/>
        <w:rPr>
          <w:rFonts w:ascii="Times New Roman" w:hAnsi="Times New Roman" w:cs="Times New Roman"/>
          <w:i/>
          <w:iCs/>
          <w:sz w:val="28"/>
          <w:szCs w:val="28"/>
        </w:rPr>
      </w:pPr>
      <w:r>
        <w:rPr>
          <w:rFonts w:ascii="Times New Roman" w:hAnsi="Times New Roman" w:cs="Times New Roman"/>
          <w:i/>
          <w:iCs/>
          <w:sz w:val="28"/>
          <w:szCs w:val="28"/>
        </w:rPr>
        <w:t>(1)</w:t>
      </w:r>
      <w:r w:rsidR="007A3F50" w:rsidRPr="00A457F0">
        <w:rPr>
          <w:rFonts w:ascii="Times New Roman" w:hAnsi="Times New Roman" w:cs="Times New Roman"/>
          <w:i/>
          <w:iCs/>
          <w:sz w:val="28"/>
          <w:szCs w:val="28"/>
        </w:rPr>
        <w:t xml:space="preserve"> </w:t>
      </w:r>
      <w:r w:rsidR="00634E51" w:rsidRPr="00A457F0">
        <w:rPr>
          <w:rFonts w:ascii="Times New Roman" w:hAnsi="Times New Roman" w:cs="Times New Roman"/>
          <w:i/>
          <w:iCs/>
          <w:sz w:val="28"/>
          <w:szCs w:val="28"/>
        </w:rPr>
        <w:t xml:space="preserve">Nhóm cơ sở dữ liệu đã hoàn thành (03/12 </w:t>
      </w:r>
      <w:proofErr w:type="spellStart"/>
      <w:r w:rsidR="00634E51" w:rsidRPr="00A457F0">
        <w:rPr>
          <w:rFonts w:ascii="Times New Roman" w:hAnsi="Times New Roman" w:cs="Times New Roman"/>
          <w:i/>
          <w:iCs/>
          <w:sz w:val="28"/>
          <w:szCs w:val="28"/>
        </w:rPr>
        <w:t>CSDL</w:t>
      </w:r>
      <w:proofErr w:type="spellEnd"/>
      <w:r w:rsidR="00634E51" w:rsidRPr="00A457F0">
        <w:rPr>
          <w:rFonts w:ascii="Times New Roman" w:hAnsi="Times New Roman" w:cs="Times New Roman"/>
          <w:i/>
          <w:iCs/>
          <w:sz w:val="28"/>
          <w:szCs w:val="28"/>
        </w:rPr>
        <w:t xml:space="preserve">): </w:t>
      </w:r>
      <w:proofErr w:type="spellStart"/>
      <w:r w:rsidR="00634E51" w:rsidRPr="002D0DE8">
        <w:rPr>
          <w:rFonts w:ascii="Times New Roman" w:hAnsi="Times New Roman" w:cs="Times New Roman"/>
          <w:sz w:val="28"/>
          <w:szCs w:val="28"/>
        </w:rPr>
        <w:t>CSDL</w:t>
      </w:r>
      <w:proofErr w:type="spellEnd"/>
      <w:r w:rsidR="00634E51" w:rsidRPr="002D0DE8">
        <w:rPr>
          <w:rFonts w:ascii="Times New Roman" w:hAnsi="Times New Roman" w:cs="Times New Roman"/>
          <w:sz w:val="28"/>
          <w:szCs w:val="28"/>
        </w:rPr>
        <w:t xml:space="preserve"> quốc gia về tài chính (Bộ Tài chính)</w:t>
      </w:r>
      <w:r w:rsidR="00387195">
        <w:rPr>
          <w:rFonts w:ascii="Times New Roman" w:hAnsi="Times New Roman" w:cs="Times New Roman"/>
          <w:sz w:val="28"/>
          <w:szCs w:val="28"/>
        </w:rPr>
        <w:t xml:space="preserve">, </w:t>
      </w:r>
      <w:proofErr w:type="spellStart"/>
      <w:r w:rsidR="00634E51" w:rsidRPr="002D0DE8">
        <w:rPr>
          <w:rFonts w:ascii="Times New Roman" w:hAnsi="Times New Roman" w:cs="Times New Roman"/>
          <w:sz w:val="28"/>
          <w:szCs w:val="28"/>
        </w:rPr>
        <w:t>CSDL</w:t>
      </w:r>
      <w:proofErr w:type="spellEnd"/>
      <w:r w:rsidR="00634E51" w:rsidRPr="002D0DE8">
        <w:rPr>
          <w:rFonts w:ascii="Times New Roman" w:hAnsi="Times New Roman" w:cs="Times New Roman"/>
          <w:sz w:val="28"/>
          <w:szCs w:val="28"/>
        </w:rPr>
        <w:t xml:space="preserve"> bản án, quyết định </w:t>
      </w:r>
      <w:proofErr w:type="spellStart"/>
      <w:r w:rsidR="00634E51" w:rsidRPr="002D0DE8">
        <w:rPr>
          <w:rFonts w:ascii="Times New Roman" w:hAnsi="Times New Roman" w:cs="Times New Roman"/>
          <w:sz w:val="28"/>
          <w:szCs w:val="28"/>
        </w:rPr>
        <w:t>Tòa</w:t>
      </w:r>
      <w:proofErr w:type="spellEnd"/>
      <w:r w:rsidR="00634E51" w:rsidRPr="002D0DE8">
        <w:rPr>
          <w:rFonts w:ascii="Times New Roman" w:hAnsi="Times New Roman" w:cs="Times New Roman"/>
          <w:sz w:val="28"/>
          <w:szCs w:val="28"/>
        </w:rPr>
        <w:t xml:space="preserve"> án (</w:t>
      </w:r>
      <w:proofErr w:type="spellStart"/>
      <w:r w:rsidR="00634E51" w:rsidRPr="002D0DE8">
        <w:rPr>
          <w:rFonts w:ascii="Times New Roman" w:hAnsi="Times New Roman" w:cs="Times New Roman"/>
          <w:sz w:val="28"/>
          <w:szCs w:val="28"/>
        </w:rPr>
        <w:t>Tòa</w:t>
      </w:r>
      <w:proofErr w:type="spellEnd"/>
      <w:r w:rsidR="00634E51" w:rsidRPr="002D0DE8">
        <w:rPr>
          <w:rFonts w:ascii="Times New Roman" w:hAnsi="Times New Roman" w:cs="Times New Roman"/>
          <w:sz w:val="28"/>
          <w:szCs w:val="28"/>
        </w:rPr>
        <w:t xml:space="preserve"> án nhân dân tối cao)</w:t>
      </w:r>
      <w:r w:rsidR="00310271">
        <w:rPr>
          <w:rFonts w:ascii="Times New Roman" w:hAnsi="Times New Roman" w:cs="Times New Roman"/>
          <w:sz w:val="28"/>
          <w:szCs w:val="28"/>
        </w:rPr>
        <w:t xml:space="preserve">; </w:t>
      </w:r>
      <w:proofErr w:type="spellStart"/>
      <w:r w:rsidR="00634E51" w:rsidRPr="002D0DE8">
        <w:rPr>
          <w:rFonts w:ascii="Times New Roman" w:hAnsi="Times New Roman" w:cs="Times New Roman"/>
          <w:sz w:val="28"/>
          <w:szCs w:val="28"/>
        </w:rPr>
        <w:t>CSDL</w:t>
      </w:r>
      <w:proofErr w:type="spellEnd"/>
      <w:r w:rsidR="00634E51" w:rsidRPr="002D0DE8">
        <w:rPr>
          <w:rFonts w:ascii="Times New Roman" w:hAnsi="Times New Roman" w:cs="Times New Roman"/>
          <w:sz w:val="28"/>
          <w:szCs w:val="28"/>
        </w:rPr>
        <w:t xml:space="preserve"> hộ tịch điện tử (Bộ Tư pháp)</w:t>
      </w:r>
      <w:r w:rsidR="0051239B">
        <w:rPr>
          <w:rFonts w:ascii="Times New Roman" w:hAnsi="Times New Roman" w:cs="Times New Roman"/>
          <w:sz w:val="28"/>
          <w:szCs w:val="28"/>
        </w:rPr>
        <w:t>.</w:t>
      </w:r>
    </w:p>
    <w:p w14:paraId="60C84600" w14:textId="3F9FA0B6" w:rsidR="00634E51" w:rsidRPr="002D0DE8" w:rsidRDefault="00177E6A" w:rsidP="00156417">
      <w:pPr>
        <w:spacing w:before="60" w:after="60" w:line="240" w:lineRule="auto"/>
        <w:ind w:firstLine="720"/>
        <w:jc w:val="both"/>
        <w:rPr>
          <w:rFonts w:ascii="Times New Roman" w:hAnsi="Times New Roman" w:cs="Times New Roman"/>
          <w:sz w:val="28"/>
          <w:szCs w:val="28"/>
        </w:rPr>
      </w:pPr>
      <w:r>
        <w:rPr>
          <w:rFonts w:ascii="Times New Roman" w:hAnsi="Times New Roman" w:cs="Times New Roman"/>
          <w:i/>
          <w:iCs/>
          <w:sz w:val="28"/>
          <w:szCs w:val="28"/>
        </w:rPr>
        <w:t>(2)</w:t>
      </w:r>
      <w:r w:rsidR="007A3F50" w:rsidRPr="007A3F50">
        <w:rPr>
          <w:rFonts w:ascii="Times New Roman" w:hAnsi="Times New Roman" w:cs="Times New Roman"/>
          <w:i/>
          <w:iCs/>
          <w:sz w:val="28"/>
          <w:szCs w:val="28"/>
        </w:rPr>
        <w:t xml:space="preserve"> </w:t>
      </w:r>
      <w:r w:rsidR="00634E51" w:rsidRPr="007A3F50">
        <w:rPr>
          <w:rFonts w:ascii="Times New Roman" w:hAnsi="Times New Roman" w:cs="Times New Roman"/>
          <w:i/>
          <w:iCs/>
          <w:sz w:val="28"/>
          <w:szCs w:val="28"/>
        </w:rPr>
        <w:t xml:space="preserve">Nhóm cơ sở dữ liệu đang hoàn thiện (09/12 </w:t>
      </w:r>
      <w:proofErr w:type="spellStart"/>
      <w:r w:rsidR="00634E51" w:rsidRPr="007A3F50">
        <w:rPr>
          <w:rFonts w:ascii="Times New Roman" w:hAnsi="Times New Roman" w:cs="Times New Roman"/>
          <w:i/>
          <w:iCs/>
          <w:sz w:val="28"/>
          <w:szCs w:val="28"/>
        </w:rPr>
        <w:t>CSDL</w:t>
      </w:r>
      <w:proofErr w:type="spellEnd"/>
      <w:r w:rsidR="00634E51" w:rsidRPr="007A3F50">
        <w:rPr>
          <w:rFonts w:ascii="Times New Roman" w:hAnsi="Times New Roman" w:cs="Times New Roman"/>
          <w:i/>
          <w:iCs/>
          <w:sz w:val="28"/>
          <w:szCs w:val="28"/>
        </w:rPr>
        <w:t>)</w:t>
      </w:r>
      <w:r w:rsidR="00565A58">
        <w:rPr>
          <w:rFonts w:ascii="Times New Roman" w:hAnsi="Times New Roman" w:cs="Times New Roman"/>
          <w:sz w:val="28"/>
          <w:szCs w:val="28"/>
        </w:rPr>
        <w:t xml:space="preserve"> </w:t>
      </w:r>
      <w:r w:rsidR="00634E51" w:rsidRPr="002D0DE8">
        <w:rPr>
          <w:rFonts w:ascii="Times New Roman" w:hAnsi="Times New Roman" w:cs="Times New Roman"/>
          <w:sz w:val="28"/>
          <w:szCs w:val="28"/>
        </w:rPr>
        <w:t>chưa kết nối, đồng bộ dữ liệu với Trung tâm dữ liệu quốc gia do vướng mắc về làm sạch dữ liệu hoặc giải pháp kỹ thuật</w:t>
      </w:r>
      <w:r w:rsidR="00BD05DF">
        <w:rPr>
          <w:rFonts w:ascii="Times New Roman" w:hAnsi="Times New Roman" w:cs="Times New Roman"/>
          <w:sz w:val="28"/>
          <w:szCs w:val="28"/>
        </w:rPr>
        <w:t xml:space="preserve">: </w:t>
      </w:r>
      <w:proofErr w:type="spellStart"/>
      <w:r w:rsidR="00634E51" w:rsidRPr="002D0DE8">
        <w:rPr>
          <w:rFonts w:ascii="Times New Roman" w:hAnsi="Times New Roman" w:cs="Times New Roman"/>
          <w:sz w:val="28"/>
          <w:szCs w:val="28"/>
        </w:rPr>
        <w:t>CSDL</w:t>
      </w:r>
      <w:proofErr w:type="spellEnd"/>
      <w:r w:rsidR="00634E51" w:rsidRPr="002D0DE8">
        <w:rPr>
          <w:rFonts w:ascii="Times New Roman" w:hAnsi="Times New Roman" w:cs="Times New Roman"/>
          <w:sz w:val="28"/>
          <w:szCs w:val="28"/>
        </w:rPr>
        <w:t xml:space="preserve"> quốc gia về đất đai (Bộ Nông nghiệp và Môi trường)</w:t>
      </w:r>
      <w:r w:rsidR="00E91A46">
        <w:rPr>
          <w:rFonts w:ascii="Times New Roman" w:hAnsi="Times New Roman" w:cs="Times New Roman"/>
          <w:sz w:val="28"/>
          <w:szCs w:val="28"/>
        </w:rPr>
        <w:t>,</w:t>
      </w:r>
      <w:r w:rsidR="00634E51" w:rsidRPr="002D0DE8">
        <w:rPr>
          <w:rFonts w:ascii="Times New Roman" w:hAnsi="Times New Roman" w:cs="Times New Roman"/>
          <w:sz w:val="28"/>
          <w:szCs w:val="28"/>
        </w:rPr>
        <w:t xml:space="preserve"> </w:t>
      </w:r>
      <w:proofErr w:type="spellStart"/>
      <w:r w:rsidR="00634E51" w:rsidRPr="002D0DE8">
        <w:rPr>
          <w:rFonts w:ascii="Times New Roman" w:hAnsi="Times New Roman" w:cs="Times New Roman"/>
          <w:sz w:val="28"/>
          <w:szCs w:val="28"/>
        </w:rPr>
        <w:t>CSDL</w:t>
      </w:r>
      <w:proofErr w:type="spellEnd"/>
      <w:r w:rsidR="00634E51" w:rsidRPr="002D0DE8">
        <w:rPr>
          <w:rFonts w:ascii="Times New Roman" w:hAnsi="Times New Roman" w:cs="Times New Roman"/>
          <w:sz w:val="28"/>
          <w:szCs w:val="28"/>
        </w:rPr>
        <w:t xml:space="preserve"> hàng hóa (hóa chất, tiền chất) (Bộ Công Thương)</w:t>
      </w:r>
      <w:r w:rsidR="0007746E">
        <w:rPr>
          <w:rFonts w:ascii="Times New Roman" w:hAnsi="Times New Roman" w:cs="Times New Roman"/>
          <w:sz w:val="28"/>
          <w:szCs w:val="28"/>
        </w:rPr>
        <w:t xml:space="preserve">; </w:t>
      </w:r>
      <w:proofErr w:type="spellStart"/>
      <w:r w:rsidR="00634E51" w:rsidRPr="002D0DE8">
        <w:rPr>
          <w:rFonts w:ascii="Times New Roman" w:hAnsi="Times New Roman" w:cs="Times New Roman"/>
          <w:sz w:val="28"/>
          <w:szCs w:val="28"/>
        </w:rPr>
        <w:t>CSDL</w:t>
      </w:r>
      <w:proofErr w:type="spellEnd"/>
      <w:r w:rsidR="00634E51" w:rsidRPr="002D0DE8">
        <w:rPr>
          <w:rFonts w:ascii="Times New Roman" w:hAnsi="Times New Roman" w:cs="Times New Roman"/>
          <w:sz w:val="28"/>
          <w:szCs w:val="28"/>
        </w:rPr>
        <w:t xml:space="preserve"> ngành giáo dục </w:t>
      </w:r>
      <w:r w:rsidR="00634E51" w:rsidRPr="002D0DE8">
        <w:rPr>
          <w:rFonts w:ascii="Times New Roman" w:hAnsi="Times New Roman" w:cs="Times New Roman"/>
          <w:sz w:val="28"/>
          <w:szCs w:val="28"/>
        </w:rPr>
        <w:lastRenderedPageBreak/>
        <w:t>và đào tạo (Bộ Giáo dục và Đào tạo)</w:t>
      </w:r>
      <w:r w:rsidR="00B80A7E">
        <w:rPr>
          <w:rFonts w:ascii="Times New Roman" w:hAnsi="Times New Roman" w:cs="Times New Roman"/>
          <w:sz w:val="28"/>
          <w:szCs w:val="28"/>
        </w:rPr>
        <w:t xml:space="preserve">; </w:t>
      </w:r>
      <w:proofErr w:type="spellStart"/>
      <w:r w:rsidR="00634E51" w:rsidRPr="002D0DE8">
        <w:rPr>
          <w:rFonts w:ascii="Times New Roman" w:hAnsi="Times New Roman" w:cs="Times New Roman"/>
          <w:sz w:val="28"/>
          <w:szCs w:val="28"/>
        </w:rPr>
        <w:t>CSDL</w:t>
      </w:r>
      <w:proofErr w:type="spellEnd"/>
      <w:r w:rsidR="00634E51" w:rsidRPr="002D0DE8">
        <w:rPr>
          <w:rFonts w:ascii="Times New Roman" w:hAnsi="Times New Roman" w:cs="Times New Roman"/>
          <w:sz w:val="28"/>
          <w:szCs w:val="28"/>
        </w:rPr>
        <w:t xml:space="preserve"> quốc gia về xây dựng (Bộ Xây dựng)</w:t>
      </w:r>
      <w:r w:rsidR="009621B1">
        <w:rPr>
          <w:rFonts w:ascii="Times New Roman" w:hAnsi="Times New Roman" w:cs="Times New Roman"/>
          <w:sz w:val="28"/>
          <w:szCs w:val="28"/>
        </w:rPr>
        <w:t xml:space="preserve">; </w:t>
      </w:r>
      <w:proofErr w:type="spellStart"/>
      <w:r w:rsidR="00634E51" w:rsidRPr="002D0DE8">
        <w:rPr>
          <w:rFonts w:ascii="Times New Roman" w:hAnsi="Times New Roman" w:cs="Times New Roman"/>
          <w:sz w:val="28"/>
          <w:szCs w:val="28"/>
        </w:rPr>
        <w:t>CSDL</w:t>
      </w:r>
      <w:proofErr w:type="spellEnd"/>
      <w:r w:rsidR="00634E51" w:rsidRPr="002D0DE8">
        <w:rPr>
          <w:rFonts w:ascii="Times New Roman" w:hAnsi="Times New Roman" w:cs="Times New Roman"/>
          <w:sz w:val="28"/>
          <w:szCs w:val="28"/>
        </w:rPr>
        <w:t xml:space="preserve"> thanh tra thu nhập, tài sản </w:t>
      </w:r>
      <w:r w:rsidR="00990791">
        <w:rPr>
          <w:rFonts w:ascii="Times New Roman" w:hAnsi="Times New Roman" w:cs="Times New Roman"/>
          <w:sz w:val="28"/>
          <w:szCs w:val="28"/>
        </w:rPr>
        <w:t>(Thanh tra Chính phủ);</w:t>
      </w:r>
      <w:r w:rsidR="004926C9">
        <w:rPr>
          <w:rFonts w:ascii="Times New Roman" w:hAnsi="Times New Roman" w:cs="Times New Roman"/>
          <w:sz w:val="28"/>
          <w:szCs w:val="28"/>
        </w:rPr>
        <w:t xml:space="preserve"> </w:t>
      </w:r>
      <w:proofErr w:type="spellStart"/>
      <w:r w:rsidR="00634E51" w:rsidRPr="002D0DE8">
        <w:rPr>
          <w:rFonts w:ascii="Times New Roman" w:hAnsi="Times New Roman" w:cs="Times New Roman"/>
          <w:sz w:val="28"/>
          <w:szCs w:val="28"/>
        </w:rPr>
        <w:t>CSDL</w:t>
      </w:r>
      <w:proofErr w:type="spellEnd"/>
      <w:r w:rsidR="00634E51" w:rsidRPr="002D0DE8">
        <w:rPr>
          <w:rFonts w:ascii="Times New Roman" w:hAnsi="Times New Roman" w:cs="Times New Roman"/>
          <w:sz w:val="28"/>
          <w:szCs w:val="28"/>
        </w:rPr>
        <w:t xml:space="preserve"> quốc gia về an sinh xã hội (Bộ Nội vụ)</w:t>
      </w:r>
      <w:r w:rsidR="00F417A5">
        <w:rPr>
          <w:rFonts w:ascii="Times New Roman" w:hAnsi="Times New Roman" w:cs="Times New Roman"/>
          <w:sz w:val="28"/>
          <w:szCs w:val="28"/>
        </w:rPr>
        <w:t xml:space="preserve">; </w:t>
      </w:r>
      <w:proofErr w:type="spellStart"/>
      <w:r w:rsidR="00F417A5" w:rsidRPr="002D0DE8">
        <w:rPr>
          <w:rFonts w:ascii="Times New Roman" w:hAnsi="Times New Roman" w:cs="Times New Roman"/>
          <w:sz w:val="28"/>
          <w:szCs w:val="28"/>
        </w:rPr>
        <w:t>CSDL</w:t>
      </w:r>
      <w:proofErr w:type="spellEnd"/>
      <w:r w:rsidR="00F417A5" w:rsidRPr="002D0DE8">
        <w:rPr>
          <w:rFonts w:ascii="Times New Roman" w:hAnsi="Times New Roman" w:cs="Times New Roman"/>
          <w:sz w:val="28"/>
          <w:szCs w:val="28"/>
        </w:rPr>
        <w:t xml:space="preserve"> ngành nông nghiệp (Bộ Nông nghiệp và Môi trường)</w:t>
      </w:r>
      <w:r w:rsidR="00B403AE">
        <w:rPr>
          <w:rFonts w:ascii="Times New Roman" w:hAnsi="Times New Roman" w:cs="Times New Roman"/>
          <w:sz w:val="28"/>
          <w:szCs w:val="28"/>
        </w:rPr>
        <w:t>;</w:t>
      </w:r>
      <w:r w:rsidR="00730CD0">
        <w:rPr>
          <w:rFonts w:ascii="Times New Roman" w:hAnsi="Times New Roman" w:cs="Times New Roman"/>
          <w:sz w:val="28"/>
          <w:szCs w:val="28"/>
        </w:rPr>
        <w:t xml:space="preserve"> </w:t>
      </w:r>
      <w:proofErr w:type="spellStart"/>
      <w:r w:rsidR="00730CD0" w:rsidRPr="002D0DE8">
        <w:rPr>
          <w:rFonts w:ascii="Times New Roman" w:hAnsi="Times New Roman" w:cs="Times New Roman"/>
          <w:sz w:val="28"/>
          <w:szCs w:val="28"/>
        </w:rPr>
        <w:t>CSDL</w:t>
      </w:r>
      <w:proofErr w:type="spellEnd"/>
      <w:r w:rsidR="00730CD0" w:rsidRPr="002D0DE8">
        <w:rPr>
          <w:rFonts w:ascii="Times New Roman" w:hAnsi="Times New Roman" w:cs="Times New Roman"/>
          <w:sz w:val="28"/>
          <w:szCs w:val="28"/>
        </w:rPr>
        <w:t xml:space="preserve"> ngành Y tế (Bộ Y tế)</w:t>
      </w:r>
      <w:r w:rsidR="00730CD0">
        <w:rPr>
          <w:rFonts w:ascii="Times New Roman" w:hAnsi="Times New Roman" w:cs="Times New Roman"/>
          <w:sz w:val="28"/>
          <w:szCs w:val="28"/>
        </w:rPr>
        <w:t xml:space="preserve">; </w:t>
      </w:r>
      <w:proofErr w:type="spellStart"/>
      <w:r w:rsidR="00730CD0" w:rsidRPr="002D0DE8">
        <w:rPr>
          <w:rFonts w:ascii="Times New Roman" w:hAnsi="Times New Roman" w:cs="Times New Roman"/>
          <w:sz w:val="28"/>
          <w:szCs w:val="28"/>
        </w:rPr>
        <w:t>CSDL</w:t>
      </w:r>
      <w:proofErr w:type="spellEnd"/>
      <w:r w:rsidR="00730CD0" w:rsidRPr="002D0DE8">
        <w:rPr>
          <w:rFonts w:ascii="Times New Roman" w:hAnsi="Times New Roman" w:cs="Times New Roman"/>
          <w:sz w:val="28"/>
          <w:szCs w:val="28"/>
        </w:rPr>
        <w:t xml:space="preserve"> xử lý vi phạm hành chính (Bộ Công an)</w:t>
      </w:r>
    </w:p>
    <w:p w14:paraId="351C1547" w14:textId="276D3DC6" w:rsidR="00634E51" w:rsidRDefault="002F3A50" w:rsidP="00156417">
      <w:pPr>
        <w:spacing w:before="60" w:after="60" w:line="240" w:lineRule="auto"/>
        <w:ind w:firstLine="720"/>
        <w:jc w:val="both"/>
        <w:rPr>
          <w:rFonts w:ascii="Times New Roman" w:hAnsi="Times New Roman" w:cs="Times New Roman"/>
          <w:sz w:val="28"/>
          <w:szCs w:val="28"/>
        </w:rPr>
      </w:pPr>
      <w:r w:rsidRPr="00197665">
        <w:rPr>
          <w:rFonts w:ascii="Times New Roman" w:hAnsi="Times New Roman" w:cs="Times New Roman"/>
          <w:b/>
          <w:bCs/>
          <w:sz w:val="28"/>
          <w:szCs w:val="28"/>
        </w:rPr>
        <w:t>2.</w:t>
      </w:r>
      <w:r w:rsidR="00634E51" w:rsidRPr="00197665">
        <w:rPr>
          <w:rFonts w:ascii="Times New Roman" w:hAnsi="Times New Roman" w:cs="Times New Roman"/>
          <w:b/>
          <w:bCs/>
          <w:sz w:val="28"/>
          <w:szCs w:val="28"/>
        </w:rPr>
        <w:t xml:space="preserve"> </w:t>
      </w:r>
      <w:r w:rsidRPr="00197665">
        <w:rPr>
          <w:rFonts w:ascii="Times New Roman" w:hAnsi="Times New Roman" w:cs="Times New Roman"/>
          <w:b/>
          <w:bCs/>
          <w:sz w:val="28"/>
          <w:szCs w:val="28"/>
        </w:rPr>
        <w:t>Đối với</w:t>
      </w:r>
      <w:r w:rsidR="00634E51" w:rsidRPr="00197665">
        <w:rPr>
          <w:rFonts w:ascii="Times New Roman" w:hAnsi="Times New Roman" w:cs="Times New Roman"/>
          <w:b/>
          <w:bCs/>
          <w:sz w:val="28"/>
          <w:szCs w:val="28"/>
        </w:rPr>
        <w:t xml:space="preserve"> 106 cơ sở dữ liệu được giao theo Nghị quyết 11/NQ-CP</w:t>
      </w:r>
      <w:r w:rsidR="00496538" w:rsidRPr="00197665">
        <w:rPr>
          <w:rFonts w:ascii="Times New Roman" w:hAnsi="Times New Roman" w:cs="Times New Roman"/>
          <w:b/>
          <w:bCs/>
          <w:sz w:val="28"/>
          <w:szCs w:val="28"/>
        </w:rPr>
        <w:t>:</w:t>
      </w:r>
      <w:r w:rsidR="00D630A2">
        <w:rPr>
          <w:rFonts w:ascii="Times New Roman" w:hAnsi="Times New Roman" w:cs="Times New Roman"/>
          <w:b/>
          <w:bCs/>
          <w:i/>
          <w:iCs/>
          <w:sz w:val="28"/>
          <w:szCs w:val="28"/>
        </w:rPr>
        <w:t xml:space="preserve"> </w:t>
      </w:r>
      <w:r w:rsidR="00D90EBC">
        <w:rPr>
          <w:rFonts w:ascii="Times New Roman" w:hAnsi="Times New Roman" w:cs="Times New Roman"/>
          <w:b/>
          <w:bCs/>
          <w:i/>
          <w:iCs/>
          <w:sz w:val="28"/>
          <w:szCs w:val="28"/>
          <w:vertAlign w:val="superscript"/>
        </w:rPr>
        <w:t xml:space="preserve">(1) </w:t>
      </w:r>
      <w:r w:rsidR="00760D79">
        <w:rPr>
          <w:rFonts w:ascii="Times New Roman" w:hAnsi="Times New Roman" w:cs="Times New Roman"/>
          <w:sz w:val="28"/>
          <w:szCs w:val="28"/>
        </w:rPr>
        <w:t>Có</w:t>
      </w:r>
      <w:r w:rsidR="00634E51" w:rsidRPr="002D0DE8">
        <w:rPr>
          <w:rFonts w:ascii="Times New Roman" w:hAnsi="Times New Roman" w:cs="Times New Roman"/>
          <w:sz w:val="28"/>
          <w:szCs w:val="28"/>
        </w:rPr>
        <w:t xml:space="preserve"> 27/106 </w:t>
      </w:r>
      <w:proofErr w:type="spellStart"/>
      <w:r w:rsidR="00634E51" w:rsidRPr="002D0DE8">
        <w:rPr>
          <w:rFonts w:ascii="Times New Roman" w:hAnsi="Times New Roman" w:cs="Times New Roman"/>
          <w:sz w:val="28"/>
          <w:szCs w:val="28"/>
        </w:rPr>
        <w:t>CSDL</w:t>
      </w:r>
      <w:proofErr w:type="spellEnd"/>
      <w:r w:rsidR="00123D56">
        <w:rPr>
          <w:rFonts w:ascii="Times New Roman" w:hAnsi="Times New Roman" w:cs="Times New Roman"/>
          <w:sz w:val="28"/>
          <w:szCs w:val="28"/>
        </w:rPr>
        <w:t xml:space="preserve"> cơ bản hoàn thành</w:t>
      </w:r>
      <w:r w:rsidR="00634E51" w:rsidRPr="002D0DE8">
        <w:rPr>
          <w:rFonts w:ascii="Times New Roman" w:hAnsi="Times New Roman" w:cs="Times New Roman"/>
          <w:sz w:val="28"/>
          <w:szCs w:val="28"/>
        </w:rPr>
        <w:t xml:space="preserve"> đã có nền tảng, hình thành tập trung và đồng bộ về Trung tâm dữ liệu quốc gi</w:t>
      </w:r>
      <w:r w:rsidR="00760D79">
        <w:rPr>
          <w:rFonts w:ascii="Times New Roman" w:hAnsi="Times New Roman" w:cs="Times New Roman"/>
          <w:sz w:val="28"/>
          <w:szCs w:val="28"/>
        </w:rPr>
        <w:t xml:space="preserve">a; </w:t>
      </w:r>
      <w:r w:rsidR="00A71260">
        <w:rPr>
          <w:rFonts w:ascii="Times New Roman" w:hAnsi="Times New Roman" w:cs="Times New Roman"/>
          <w:sz w:val="28"/>
          <w:szCs w:val="28"/>
          <w:vertAlign w:val="superscript"/>
        </w:rPr>
        <w:t xml:space="preserve">(2) </w:t>
      </w:r>
      <w:r w:rsidR="00634E51" w:rsidRPr="002D0DE8">
        <w:rPr>
          <w:rFonts w:ascii="Times New Roman" w:hAnsi="Times New Roman" w:cs="Times New Roman"/>
          <w:sz w:val="28"/>
          <w:szCs w:val="28"/>
        </w:rPr>
        <w:t xml:space="preserve">62/106 </w:t>
      </w:r>
      <w:proofErr w:type="spellStart"/>
      <w:r w:rsidR="00634E51" w:rsidRPr="002D0DE8">
        <w:rPr>
          <w:rFonts w:ascii="Times New Roman" w:hAnsi="Times New Roman" w:cs="Times New Roman"/>
          <w:sz w:val="28"/>
          <w:szCs w:val="28"/>
        </w:rPr>
        <w:t>CSDL</w:t>
      </w:r>
      <w:proofErr w:type="spellEnd"/>
      <w:r w:rsidR="00634E51" w:rsidRPr="002D0DE8">
        <w:rPr>
          <w:rFonts w:ascii="Times New Roman" w:hAnsi="Times New Roman" w:cs="Times New Roman"/>
          <w:sz w:val="28"/>
          <w:szCs w:val="28"/>
        </w:rPr>
        <w:t xml:space="preserve"> đã có nền tảng, hình thành tập trung nhưng chưa đồng bộ về Trung tâm dữ liệu quốc gi</w:t>
      </w:r>
      <w:r w:rsidR="00123D56">
        <w:rPr>
          <w:rFonts w:ascii="Times New Roman" w:hAnsi="Times New Roman" w:cs="Times New Roman"/>
          <w:sz w:val="28"/>
          <w:szCs w:val="28"/>
        </w:rPr>
        <w:t xml:space="preserve">a; </w:t>
      </w:r>
      <w:r w:rsidR="00632B27">
        <w:rPr>
          <w:rFonts w:ascii="Times New Roman" w:hAnsi="Times New Roman" w:cs="Times New Roman"/>
          <w:sz w:val="28"/>
          <w:szCs w:val="28"/>
          <w:vertAlign w:val="superscript"/>
        </w:rPr>
        <w:t>(3)</w:t>
      </w:r>
      <w:r w:rsidR="005452BF">
        <w:rPr>
          <w:rFonts w:ascii="Times New Roman" w:hAnsi="Times New Roman" w:cs="Times New Roman"/>
          <w:sz w:val="28"/>
          <w:szCs w:val="28"/>
          <w:vertAlign w:val="superscript"/>
        </w:rPr>
        <w:t xml:space="preserve"> </w:t>
      </w:r>
      <w:r w:rsidR="00123D56">
        <w:rPr>
          <w:rFonts w:ascii="Times New Roman" w:hAnsi="Times New Roman" w:cs="Times New Roman"/>
          <w:sz w:val="28"/>
          <w:szCs w:val="28"/>
        </w:rPr>
        <w:t xml:space="preserve">và </w:t>
      </w:r>
      <w:r w:rsidR="00634E51" w:rsidRPr="002D0DE8">
        <w:rPr>
          <w:rFonts w:ascii="Times New Roman" w:hAnsi="Times New Roman" w:cs="Times New Roman"/>
          <w:sz w:val="28"/>
          <w:szCs w:val="28"/>
        </w:rPr>
        <w:t xml:space="preserve">17/106 </w:t>
      </w:r>
      <w:proofErr w:type="spellStart"/>
      <w:r w:rsidR="00634E51" w:rsidRPr="002D0DE8">
        <w:rPr>
          <w:rFonts w:ascii="Times New Roman" w:hAnsi="Times New Roman" w:cs="Times New Roman"/>
          <w:sz w:val="28"/>
          <w:szCs w:val="28"/>
        </w:rPr>
        <w:t>CSDL</w:t>
      </w:r>
      <w:proofErr w:type="spellEnd"/>
      <w:r w:rsidR="00634E51" w:rsidRPr="002D0DE8">
        <w:rPr>
          <w:rFonts w:ascii="Times New Roman" w:hAnsi="Times New Roman" w:cs="Times New Roman"/>
          <w:sz w:val="28"/>
          <w:szCs w:val="28"/>
        </w:rPr>
        <w:t xml:space="preserve"> đang triển khai, xây dựng nền tảng, phần mềm dùng chung: Các cơ sở dữ liệu mới ở giai đoạn đầu xây dựng; dữ liệu chưa được tạo lập đầy đủ; nền tảng chưa đáp ứng yêu cầu kết nối, đồng bộ với cơ sở dữ liệu tổng hợp quốc gia.</w:t>
      </w:r>
    </w:p>
    <w:p w14:paraId="049E8E82" w14:textId="57F9E16F" w:rsidR="00634E51" w:rsidRPr="00197665" w:rsidRDefault="004D4166" w:rsidP="00156417">
      <w:pPr>
        <w:spacing w:before="60" w:after="60" w:line="240" w:lineRule="auto"/>
        <w:ind w:firstLine="720"/>
        <w:jc w:val="both"/>
        <w:rPr>
          <w:rFonts w:ascii="Times New Roman" w:hAnsi="Times New Roman" w:cs="Times New Roman"/>
          <w:b/>
          <w:bCs/>
          <w:sz w:val="28"/>
          <w:szCs w:val="28"/>
        </w:rPr>
      </w:pPr>
      <w:r w:rsidRPr="00197665">
        <w:rPr>
          <w:rFonts w:ascii="Times New Roman" w:hAnsi="Times New Roman" w:cs="Times New Roman"/>
          <w:b/>
          <w:bCs/>
          <w:sz w:val="28"/>
          <w:szCs w:val="28"/>
        </w:rPr>
        <w:t>3</w:t>
      </w:r>
      <w:r w:rsidR="00634E51" w:rsidRPr="00197665">
        <w:rPr>
          <w:rFonts w:ascii="Times New Roman" w:hAnsi="Times New Roman" w:cs="Times New Roman"/>
          <w:b/>
          <w:bCs/>
          <w:sz w:val="28"/>
          <w:szCs w:val="28"/>
        </w:rPr>
        <w:t>. Về kinh phí triển khai</w:t>
      </w:r>
      <w:r w:rsidR="00C35071" w:rsidRPr="00197665">
        <w:rPr>
          <w:rFonts w:ascii="Times New Roman" w:hAnsi="Times New Roman" w:cs="Times New Roman"/>
          <w:b/>
          <w:bCs/>
          <w:sz w:val="28"/>
          <w:szCs w:val="28"/>
        </w:rPr>
        <w:t xml:space="preserve"> các </w:t>
      </w:r>
      <w:proofErr w:type="spellStart"/>
      <w:r w:rsidR="00C35071" w:rsidRPr="00197665">
        <w:rPr>
          <w:rFonts w:ascii="Times New Roman" w:hAnsi="Times New Roman" w:cs="Times New Roman"/>
          <w:b/>
          <w:bCs/>
          <w:sz w:val="28"/>
          <w:szCs w:val="28"/>
        </w:rPr>
        <w:t>CSDL</w:t>
      </w:r>
      <w:proofErr w:type="spellEnd"/>
      <w:r w:rsidR="00C35071" w:rsidRPr="00197665">
        <w:rPr>
          <w:rFonts w:ascii="Times New Roman" w:hAnsi="Times New Roman" w:cs="Times New Roman"/>
          <w:b/>
          <w:bCs/>
          <w:sz w:val="28"/>
          <w:szCs w:val="28"/>
        </w:rPr>
        <w:t xml:space="preserve"> quốc gia, </w:t>
      </w:r>
      <w:proofErr w:type="spellStart"/>
      <w:r w:rsidR="00C35071" w:rsidRPr="00197665">
        <w:rPr>
          <w:rFonts w:ascii="Times New Roman" w:hAnsi="Times New Roman" w:cs="Times New Roman"/>
          <w:b/>
          <w:bCs/>
          <w:sz w:val="28"/>
          <w:szCs w:val="28"/>
        </w:rPr>
        <w:t>CSDL</w:t>
      </w:r>
      <w:proofErr w:type="spellEnd"/>
      <w:r w:rsidR="00C35071" w:rsidRPr="00197665">
        <w:rPr>
          <w:rFonts w:ascii="Times New Roman" w:hAnsi="Times New Roman" w:cs="Times New Roman"/>
          <w:b/>
          <w:bCs/>
          <w:sz w:val="28"/>
          <w:szCs w:val="28"/>
        </w:rPr>
        <w:t xml:space="preserve"> chuyên ngàn</w:t>
      </w:r>
      <w:r w:rsidR="00434763" w:rsidRPr="00197665">
        <w:rPr>
          <w:rFonts w:ascii="Times New Roman" w:hAnsi="Times New Roman" w:cs="Times New Roman"/>
          <w:b/>
          <w:bCs/>
          <w:sz w:val="28"/>
          <w:szCs w:val="28"/>
        </w:rPr>
        <w:t>h</w:t>
      </w:r>
      <w:r w:rsidR="00657100" w:rsidRPr="00197665">
        <w:rPr>
          <w:rFonts w:ascii="Times New Roman" w:hAnsi="Times New Roman" w:cs="Times New Roman"/>
          <w:b/>
          <w:bCs/>
          <w:sz w:val="28"/>
          <w:szCs w:val="28"/>
        </w:rPr>
        <w:t>.</w:t>
      </w:r>
    </w:p>
    <w:p w14:paraId="51CDBEA2" w14:textId="08EC5EFB" w:rsidR="00634E51" w:rsidRPr="002D0DE8" w:rsidRDefault="00E5499D" w:rsidP="00156417">
      <w:pPr>
        <w:spacing w:before="60"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634E51" w:rsidRPr="002D0DE8">
        <w:rPr>
          <w:rFonts w:ascii="Times New Roman" w:hAnsi="Times New Roman" w:cs="Times New Roman"/>
          <w:sz w:val="28"/>
          <w:szCs w:val="28"/>
        </w:rPr>
        <w:t xml:space="preserve">Các bộ, ngành đã đăng ký nhu cầu kinh phí với Bộ Khoa học và Công nghệ 2.949,229 </w:t>
      </w:r>
      <w:proofErr w:type="spellStart"/>
      <w:r w:rsidR="00634E51" w:rsidRPr="002D0DE8">
        <w:rPr>
          <w:rFonts w:ascii="Times New Roman" w:hAnsi="Times New Roman" w:cs="Times New Roman"/>
          <w:sz w:val="28"/>
          <w:szCs w:val="28"/>
        </w:rPr>
        <w:t>tỷ</w:t>
      </w:r>
      <w:proofErr w:type="spellEnd"/>
      <w:r w:rsidR="00634E51" w:rsidRPr="002D0DE8">
        <w:rPr>
          <w:rFonts w:ascii="Times New Roman" w:hAnsi="Times New Roman" w:cs="Times New Roman"/>
          <w:sz w:val="28"/>
          <w:szCs w:val="28"/>
        </w:rPr>
        <w:t xml:space="preserve"> đồng; hồ sơ được phê duyệt gửi Bộ Tài chính 2.225,15 </w:t>
      </w:r>
      <w:proofErr w:type="spellStart"/>
      <w:r w:rsidR="00634E51" w:rsidRPr="002D0DE8">
        <w:rPr>
          <w:rFonts w:ascii="Times New Roman" w:hAnsi="Times New Roman" w:cs="Times New Roman"/>
          <w:sz w:val="28"/>
          <w:szCs w:val="28"/>
        </w:rPr>
        <w:t>tỷ</w:t>
      </w:r>
      <w:proofErr w:type="spellEnd"/>
      <w:r w:rsidR="00634E51" w:rsidRPr="002D0DE8">
        <w:rPr>
          <w:rFonts w:ascii="Times New Roman" w:hAnsi="Times New Roman" w:cs="Times New Roman"/>
          <w:sz w:val="28"/>
          <w:szCs w:val="28"/>
        </w:rPr>
        <w:t xml:space="preserve"> đồng; kinh phí được cấp 2.222,15 </w:t>
      </w:r>
      <w:proofErr w:type="spellStart"/>
      <w:r w:rsidR="00634E51" w:rsidRPr="002D0DE8">
        <w:rPr>
          <w:rFonts w:ascii="Times New Roman" w:hAnsi="Times New Roman" w:cs="Times New Roman"/>
          <w:sz w:val="28"/>
          <w:szCs w:val="28"/>
        </w:rPr>
        <w:t>tỷ</w:t>
      </w:r>
      <w:proofErr w:type="spellEnd"/>
      <w:r w:rsidR="00634E51" w:rsidRPr="002D0DE8">
        <w:rPr>
          <w:rFonts w:ascii="Times New Roman" w:hAnsi="Times New Roman" w:cs="Times New Roman"/>
          <w:sz w:val="28"/>
          <w:szCs w:val="28"/>
        </w:rPr>
        <w:t xml:space="preserve"> đồng (đạt khoảng 75% so với đăng ký).</w:t>
      </w:r>
    </w:p>
    <w:p w14:paraId="5D172989" w14:textId="169D84B7" w:rsidR="00634E51" w:rsidRPr="002D0DE8" w:rsidRDefault="00461186" w:rsidP="00156417">
      <w:pPr>
        <w:spacing w:before="60"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00634E51" w:rsidRPr="002D0DE8">
        <w:rPr>
          <w:rFonts w:ascii="Times New Roman" w:hAnsi="Times New Roman" w:cs="Times New Roman"/>
          <w:sz w:val="28"/>
          <w:szCs w:val="28"/>
        </w:rPr>
        <w:t xml:space="preserve">Đối với 12 </w:t>
      </w:r>
      <w:proofErr w:type="spellStart"/>
      <w:r w:rsidR="00634E51" w:rsidRPr="002D0DE8">
        <w:rPr>
          <w:rFonts w:ascii="Times New Roman" w:hAnsi="Times New Roman" w:cs="Times New Roman"/>
          <w:sz w:val="28"/>
          <w:szCs w:val="28"/>
        </w:rPr>
        <w:t>CSDL</w:t>
      </w:r>
      <w:proofErr w:type="spellEnd"/>
      <w:r w:rsidR="00634E51" w:rsidRPr="002D0DE8">
        <w:rPr>
          <w:rFonts w:ascii="Times New Roman" w:hAnsi="Times New Roman" w:cs="Times New Roman"/>
          <w:sz w:val="28"/>
          <w:szCs w:val="28"/>
        </w:rPr>
        <w:t xml:space="preserve"> trọng yếu: Có 06/12 </w:t>
      </w:r>
      <w:proofErr w:type="spellStart"/>
      <w:r w:rsidR="00634E51" w:rsidRPr="002D0DE8">
        <w:rPr>
          <w:rFonts w:ascii="Times New Roman" w:hAnsi="Times New Roman" w:cs="Times New Roman"/>
          <w:sz w:val="28"/>
          <w:szCs w:val="28"/>
        </w:rPr>
        <w:t>CSDL</w:t>
      </w:r>
      <w:proofErr w:type="spellEnd"/>
      <w:r w:rsidR="00634E51" w:rsidRPr="002D0DE8">
        <w:rPr>
          <w:rFonts w:ascii="Times New Roman" w:hAnsi="Times New Roman" w:cs="Times New Roman"/>
          <w:sz w:val="28"/>
          <w:szCs w:val="28"/>
        </w:rPr>
        <w:t xml:space="preserve"> đăng ký kinh phí với tổng số 1.952,535 </w:t>
      </w:r>
      <w:proofErr w:type="spellStart"/>
      <w:r w:rsidR="00634E51" w:rsidRPr="002D0DE8">
        <w:rPr>
          <w:rFonts w:ascii="Times New Roman" w:hAnsi="Times New Roman" w:cs="Times New Roman"/>
          <w:sz w:val="28"/>
          <w:szCs w:val="28"/>
        </w:rPr>
        <w:t>tỷ</w:t>
      </w:r>
      <w:proofErr w:type="spellEnd"/>
      <w:r w:rsidR="00634E51" w:rsidRPr="002D0DE8">
        <w:rPr>
          <w:rFonts w:ascii="Times New Roman" w:hAnsi="Times New Roman" w:cs="Times New Roman"/>
          <w:sz w:val="28"/>
          <w:szCs w:val="28"/>
        </w:rPr>
        <w:t xml:space="preserve"> đồng; đến nay Bộ Khoa học và Công nghệ đã duyệt hồ sơ và Bộ Tài chính đã cấp 1.855,535 </w:t>
      </w:r>
      <w:proofErr w:type="spellStart"/>
      <w:r w:rsidR="00634E51" w:rsidRPr="002D0DE8">
        <w:rPr>
          <w:rFonts w:ascii="Times New Roman" w:hAnsi="Times New Roman" w:cs="Times New Roman"/>
          <w:sz w:val="28"/>
          <w:szCs w:val="28"/>
        </w:rPr>
        <w:t>tỷ</w:t>
      </w:r>
      <w:proofErr w:type="spellEnd"/>
      <w:r w:rsidR="00634E51" w:rsidRPr="002D0DE8">
        <w:rPr>
          <w:rFonts w:ascii="Times New Roman" w:hAnsi="Times New Roman" w:cs="Times New Roman"/>
          <w:sz w:val="28"/>
          <w:szCs w:val="28"/>
        </w:rPr>
        <w:t xml:space="preserve"> đồng (đạt khoảng 95% so với đăng ký), trong đó gồm kinh phí xây dựng nền tảng, cơ sở dữ liệu và số hóa theo từng lĩnh vực.</w:t>
      </w:r>
    </w:p>
    <w:p w14:paraId="12ADFC02" w14:textId="070DD913" w:rsidR="00E5167B" w:rsidRDefault="00523CFC" w:rsidP="00156417">
      <w:pPr>
        <w:spacing w:before="60"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(3) </w:t>
      </w:r>
      <w:r w:rsidR="00634E51" w:rsidRPr="002D0DE8">
        <w:rPr>
          <w:rFonts w:ascii="Times New Roman" w:hAnsi="Times New Roman" w:cs="Times New Roman"/>
          <w:sz w:val="28"/>
          <w:szCs w:val="28"/>
        </w:rPr>
        <w:t xml:space="preserve">Đối với nhóm </w:t>
      </w:r>
      <w:proofErr w:type="spellStart"/>
      <w:r w:rsidR="00634E51" w:rsidRPr="002D0DE8">
        <w:rPr>
          <w:rFonts w:ascii="Times New Roman" w:hAnsi="Times New Roman" w:cs="Times New Roman"/>
          <w:sz w:val="28"/>
          <w:szCs w:val="28"/>
        </w:rPr>
        <w:t>CSDL</w:t>
      </w:r>
      <w:proofErr w:type="spellEnd"/>
      <w:r w:rsidR="00634E51" w:rsidRPr="002D0DE8">
        <w:rPr>
          <w:rFonts w:ascii="Times New Roman" w:hAnsi="Times New Roman" w:cs="Times New Roman"/>
          <w:sz w:val="28"/>
          <w:szCs w:val="28"/>
        </w:rPr>
        <w:t xml:space="preserve"> theo Nghị quyết 71: 15 bộ, ngành đăng ký 999,694 </w:t>
      </w:r>
      <w:proofErr w:type="spellStart"/>
      <w:r w:rsidR="00634E51" w:rsidRPr="002D0DE8">
        <w:rPr>
          <w:rFonts w:ascii="Times New Roman" w:hAnsi="Times New Roman" w:cs="Times New Roman"/>
          <w:sz w:val="28"/>
          <w:szCs w:val="28"/>
        </w:rPr>
        <w:t>tỷ</w:t>
      </w:r>
      <w:proofErr w:type="spellEnd"/>
      <w:r w:rsidR="00634E51" w:rsidRPr="002D0DE8">
        <w:rPr>
          <w:rFonts w:ascii="Times New Roman" w:hAnsi="Times New Roman" w:cs="Times New Roman"/>
          <w:sz w:val="28"/>
          <w:szCs w:val="28"/>
        </w:rPr>
        <w:t xml:space="preserve"> đồng; Bộ Khoa học và Công nghệ phê duyệt 369,614 </w:t>
      </w:r>
      <w:proofErr w:type="spellStart"/>
      <w:r w:rsidR="00634E51" w:rsidRPr="002D0DE8">
        <w:rPr>
          <w:rFonts w:ascii="Times New Roman" w:hAnsi="Times New Roman" w:cs="Times New Roman"/>
          <w:sz w:val="28"/>
          <w:szCs w:val="28"/>
        </w:rPr>
        <w:t>tỷ</w:t>
      </w:r>
      <w:proofErr w:type="spellEnd"/>
      <w:r w:rsidR="00634E51" w:rsidRPr="002D0DE8">
        <w:rPr>
          <w:rFonts w:ascii="Times New Roman" w:hAnsi="Times New Roman" w:cs="Times New Roman"/>
          <w:sz w:val="28"/>
          <w:szCs w:val="28"/>
        </w:rPr>
        <w:t xml:space="preserve"> đồng; Bộ Tài chính cấp 366,614 </w:t>
      </w:r>
      <w:proofErr w:type="spellStart"/>
      <w:r w:rsidR="00634E51" w:rsidRPr="002D0DE8">
        <w:rPr>
          <w:rFonts w:ascii="Times New Roman" w:hAnsi="Times New Roman" w:cs="Times New Roman"/>
          <w:sz w:val="28"/>
          <w:szCs w:val="28"/>
        </w:rPr>
        <w:t>tỷ</w:t>
      </w:r>
      <w:proofErr w:type="spellEnd"/>
      <w:r w:rsidR="00634E51" w:rsidRPr="002D0DE8">
        <w:rPr>
          <w:rFonts w:ascii="Times New Roman" w:hAnsi="Times New Roman" w:cs="Times New Roman"/>
          <w:sz w:val="28"/>
          <w:szCs w:val="28"/>
        </w:rPr>
        <w:t xml:space="preserve"> đồng (đạt khoảng 36,7% so với đăng ký).</w:t>
      </w:r>
    </w:p>
    <w:p w14:paraId="1EEB2597" w14:textId="017F7B68" w:rsidR="003F6F2C" w:rsidRPr="003F6F2C" w:rsidRDefault="00534550" w:rsidP="00156417">
      <w:pPr>
        <w:spacing w:before="60" w:after="60" w:line="240" w:lineRule="auto"/>
        <w:ind w:firstLine="720"/>
        <w:jc w:val="both"/>
        <w:rPr>
          <w:rFonts w:ascii="Times New Roman" w:hAnsi="Times New Roman" w:cs="Times New Roman"/>
          <w:sz w:val="28"/>
          <w:szCs w:val="28"/>
        </w:rPr>
      </w:pPr>
      <w:r w:rsidRPr="009377E1">
        <w:rPr>
          <w:rFonts w:ascii="Times New Roman" w:hAnsi="Times New Roman" w:cs="Times New Roman"/>
          <w:b/>
          <w:bCs/>
          <w:sz w:val="28"/>
          <w:szCs w:val="28"/>
        </w:rPr>
        <w:t>III</w:t>
      </w:r>
      <w:r w:rsidR="003F6F2C" w:rsidRPr="003F6F2C">
        <w:rPr>
          <w:rFonts w:ascii="Times New Roman" w:hAnsi="Times New Roman" w:cs="Times New Roman"/>
          <w:b/>
          <w:bCs/>
          <w:sz w:val="28"/>
          <w:szCs w:val="28"/>
        </w:rPr>
        <w:t>. Về thống kê, rà soát, chuẩn hóa, cắt giảm thành phần hồ sơ thủ tục hành chính; triển khai tiện ích và kết nối dữ liệu</w:t>
      </w:r>
    </w:p>
    <w:p w14:paraId="7C7FA337" w14:textId="561FFC17" w:rsidR="00A4221D" w:rsidRPr="007277E0" w:rsidRDefault="00052E7D" w:rsidP="00156417">
      <w:pPr>
        <w:pStyle w:val="ListParagraph"/>
        <w:numPr>
          <w:ilvl w:val="1"/>
          <w:numId w:val="18"/>
        </w:numPr>
        <w:spacing w:before="60" w:after="60" w:line="240" w:lineRule="auto"/>
        <w:ind w:left="0" w:firstLine="720"/>
        <w:jc w:val="both"/>
        <w:rPr>
          <w:rFonts w:ascii="Times New Roman" w:hAnsi="Times New Roman" w:cs="Times New Roman"/>
          <w:b/>
          <w:bCs/>
          <w:sz w:val="28"/>
          <w:szCs w:val="28"/>
        </w:rPr>
      </w:pPr>
      <w:r w:rsidRPr="00052E7D">
        <w:rPr>
          <w:rFonts w:ascii="Times New Roman" w:hAnsi="Times New Roman" w:cs="Times New Roman"/>
          <w:b/>
          <w:bCs/>
          <w:sz w:val="28"/>
          <w:szCs w:val="28"/>
        </w:rPr>
        <w:t>Về giải soát, chuẩn hóa, cắt giảm thành phần hồ sơ thủ tục hành chín</w:t>
      </w:r>
      <w:r w:rsidR="007277E0">
        <w:rPr>
          <w:rFonts w:ascii="Times New Roman" w:hAnsi="Times New Roman" w:cs="Times New Roman"/>
          <w:b/>
          <w:bCs/>
          <w:sz w:val="28"/>
          <w:szCs w:val="28"/>
        </w:rPr>
        <w:t>h</w:t>
      </w:r>
    </w:p>
    <w:p w14:paraId="3E0DCDA6" w14:textId="0C96491D" w:rsidR="003F6F2C" w:rsidRPr="003F6F2C" w:rsidRDefault="003F6F2C" w:rsidP="00156417">
      <w:pPr>
        <w:numPr>
          <w:ilvl w:val="0"/>
          <w:numId w:val="20"/>
        </w:numPr>
        <w:spacing w:before="60" w:after="60" w:line="240" w:lineRule="auto"/>
        <w:ind w:left="0" w:firstLine="720"/>
        <w:jc w:val="both"/>
        <w:rPr>
          <w:rFonts w:ascii="Times New Roman" w:hAnsi="Times New Roman" w:cs="Times New Roman"/>
          <w:sz w:val="28"/>
          <w:szCs w:val="28"/>
        </w:rPr>
      </w:pPr>
      <w:r w:rsidRPr="003F6F2C">
        <w:rPr>
          <w:rFonts w:ascii="Times New Roman" w:hAnsi="Times New Roman" w:cs="Times New Roman"/>
          <w:sz w:val="28"/>
          <w:szCs w:val="28"/>
        </w:rPr>
        <w:t xml:space="preserve">Từ ngày 01/7/2025 đến nay, 34 tỉnh, thành phố đã tiếp nhận 29,4 triệu hồ sơ; trong đó 24 triệu hồ sơ trực tuyến (cấp tỉnh gần 6,3 triệu hồ sơ; cấp xã 17,7 triệu hồ sơ); </w:t>
      </w:r>
      <w:proofErr w:type="spellStart"/>
      <w:r w:rsidRPr="003F6F2C">
        <w:rPr>
          <w:rFonts w:ascii="Times New Roman" w:hAnsi="Times New Roman" w:cs="Times New Roman"/>
          <w:sz w:val="28"/>
          <w:szCs w:val="28"/>
        </w:rPr>
        <w:t>tỷ</w:t>
      </w:r>
      <w:proofErr w:type="spellEnd"/>
      <w:r w:rsidRPr="003F6F2C">
        <w:rPr>
          <w:rFonts w:ascii="Times New Roman" w:hAnsi="Times New Roman" w:cs="Times New Roman"/>
          <w:sz w:val="28"/>
          <w:szCs w:val="28"/>
        </w:rPr>
        <w:t xml:space="preserve"> lệ hồ sơ xử lý đúng hoặc sớm hạn đạt khoảng 91%. Tổng số thủ tục hành chính trên phạm vi toàn quốc là 5.896 thủ tục; trong đó 5.501 thủ tục do cơ quan Trung ương ban hành, 395 thủ tục do địa phương ban hành.</w:t>
      </w:r>
    </w:p>
    <w:p w14:paraId="32973132" w14:textId="059DFD3A" w:rsidR="003F6F2C" w:rsidRPr="003F6F2C" w:rsidRDefault="003F6F2C" w:rsidP="00156417">
      <w:pPr>
        <w:numPr>
          <w:ilvl w:val="0"/>
          <w:numId w:val="20"/>
        </w:numPr>
        <w:spacing w:after="60" w:line="240" w:lineRule="auto"/>
        <w:ind w:left="0" w:firstLine="720"/>
        <w:jc w:val="both"/>
        <w:rPr>
          <w:rFonts w:ascii="Times New Roman" w:hAnsi="Times New Roman" w:cs="Times New Roman"/>
          <w:sz w:val="28"/>
          <w:szCs w:val="28"/>
        </w:rPr>
      </w:pPr>
      <w:r w:rsidRPr="003F6F2C">
        <w:rPr>
          <w:rFonts w:ascii="Times New Roman" w:hAnsi="Times New Roman" w:cs="Times New Roman"/>
          <w:sz w:val="28"/>
          <w:szCs w:val="28"/>
        </w:rPr>
        <w:t>Công tác chuẩn hóa thành phần hồ sơ, quy trình nội bộ và biểu mẫu điện tử được triển khai đồng bộ</w:t>
      </w:r>
      <w:r w:rsidR="00425E42">
        <w:rPr>
          <w:rFonts w:ascii="Times New Roman" w:hAnsi="Times New Roman" w:cs="Times New Roman"/>
          <w:sz w:val="28"/>
          <w:szCs w:val="28"/>
        </w:rPr>
        <w:t>:</w:t>
      </w:r>
      <w:r w:rsidRPr="003F6F2C">
        <w:rPr>
          <w:rFonts w:ascii="Times New Roman" w:hAnsi="Times New Roman" w:cs="Times New Roman"/>
          <w:sz w:val="28"/>
          <w:szCs w:val="28"/>
        </w:rPr>
        <w:t xml:space="preserve"> Bộ Tư pháp đã phối hợp Bộ Công an, Bộ Khoa học và Công nghệ, Văn phòng Chính phủ hướng dẫn rà soát, chuẩn hóa mẫu đơn, tờ khai; xây dựng biểu mẫu điện tử và quy trình nội bộ giải quyết thủ tục hành chính. Bộ Khoa học và Công nghệ đã ban hành hướng dẫn triển khai Kiến trúc mới hệ thống thông tin giải quyết thủ tục hành chính cấp bộ, cấp tỉnh; xác định nguyên tắc mỗi bộ, ngành duy trì một hệ thống tập trung, vận hành thống nhất từ Trung ương đến địa phương và bảo đảm chuẩn hóa </w:t>
      </w:r>
      <w:proofErr w:type="spellStart"/>
      <w:r w:rsidRPr="003F6F2C">
        <w:rPr>
          <w:rFonts w:ascii="Times New Roman" w:hAnsi="Times New Roman" w:cs="Times New Roman"/>
          <w:sz w:val="28"/>
          <w:szCs w:val="28"/>
        </w:rPr>
        <w:t>eForm</w:t>
      </w:r>
      <w:proofErr w:type="spellEnd"/>
      <w:r w:rsidRPr="003F6F2C">
        <w:rPr>
          <w:rFonts w:ascii="Times New Roman" w:hAnsi="Times New Roman" w:cs="Times New Roman"/>
          <w:sz w:val="28"/>
          <w:szCs w:val="28"/>
        </w:rPr>
        <w:t xml:space="preserve"> trên toàn quốc.</w:t>
      </w:r>
    </w:p>
    <w:p w14:paraId="11FABF78" w14:textId="693615EF" w:rsidR="003F6F2C" w:rsidRDefault="00BC4F57" w:rsidP="00156417">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(3) </w:t>
      </w:r>
      <w:r w:rsidRPr="00BC4F57">
        <w:rPr>
          <w:rFonts w:ascii="Times New Roman" w:hAnsi="Times New Roman" w:cs="Times New Roman"/>
          <w:sz w:val="28"/>
          <w:szCs w:val="28"/>
        </w:rPr>
        <w:t xml:space="preserve">Về rà soát, đề xuất thành phần hồ sơ </w:t>
      </w:r>
      <w:proofErr w:type="spellStart"/>
      <w:r w:rsidRPr="00BC4F57">
        <w:rPr>
          <w:rFonts w:ascii="Times New Roman" w:hAnsi="Times New Roman" w:cs="Times New Roman"/>
          <w:sz w:val="28"/>
          <w:szCs w:val="28"/>
        </w:rPr>
        <w:t>TTHC</w:t>
      </w:r>
      <w:proofErr w:type="spellEnd"/>
      <w:r w:rsidRPr="00BC4F57">
        <w:rPr>
          <w:rFonts w:ascii="Times New Roman" w:hAnsi="Times New Roman" w:cs="Times New Roman"/>
          <w:sz w:val="28"/>
          <w:szCs w:val="28"/>
        </w:rPr>
        <w:t xml:space="preserve"> có thể khai thác từ </w:t>
      </w:r>
      <w:proofErr w:type="spellStart"/>
      <w:r w:rsidRPr="00BC4F57">
        <w:rPr>
          <w:rFonts w:ascii="Times New Roman" w:hAnsi="Times New Roman" w:cs="Times New Roman"/>
          <w:sz w:val="28"/>
          <w:szCs w:val="28"/>
        </w:rPr>
        <w:t>CSDL</w:t>
      </w:r>
      <w:proofErr w:type="spellEnd"/>
      <w:r w:rsidRPr="00BC4F57">
        <w:rPr>
          <w:rFonts w:ascii="Times New Roman" w:hAnsi="Times New Roman" w:cs="Times New Roman"/>
          <w:sz w:val="28"/>
          <w:szCs w:val="28"/>
        </w:rPr>
        <w:t xml:space="preserve">: Tổng số có 1.800 TTHC10 (Gồm: 1.688 </w:t>
      </w:r>
      <w:proofErr w:type="spellStart"/>
      <w:r w:rsidRPr="00BC4F57">
        <w:rPr>
          <w:rFonts w:ascii="Times New Roman" w:hAnsi="Times New Roman" w:cs="Times New Roman"/>
          <w:sz w:val="28"/>
          <w:szCs w:val="28"/>
        </w:rPr>
        <w:t>TTHC</w:t>
      </w:r>
      <w:proofErr w:type="spellEnd"/>
      <w:r w:rsidRPr="00BC4F57">
        <w:rPr>
          <w:rFonts w:ascii="Times New Roman" w:hAnsi="Times New Roman" w:cs="Times New Roman"/>
          <w:sz w:val="28"/>
          <w:szCs w:val="28"/>
        </w:rPr>
        <w:t xml:space="preserve"> do các cơ quan Trung ương ban </w:t>
      </w:r>
      <w:r w:rsidRPr="00BC4F57">
        <w:rPr>
          <w:rFonts w:ascii="Times New Roman" w:hAnsi="Times New Roman" w:cs="Times New Roman"/>
          <w:sz w:val="28"/>
          <w:szCs w:val="28"/>
        </w:rPr>
        <w:lastRenderedPageBreak/>
        <w:t xml:space="preserve">hành và 112 </w:t>
      </w:r>
      <w:proofErr w:type="spellStart"/>
      <w:r w:rsidRPr="00BC4F57">
        <w:rPr>
          <w:rFonts w:ascii="Times New Roman" w:hAnsi="Times New Roman" w:cs="Times New Roman"/>
          <w:sz w:val="28"/>
          <w:szCs w:val="28"/>
        </w:rPr>
        <w:t>TTHC</w:t>
      </w:r>
      <w:proofErr w:type="spellEnd"/>
      <w:r w:rsidRPr="00BC4F57">
        <w:rPr>
          <w:rFonts w:ascii="Times New Roman" w:hAnsi="Times New Roman" w:cs="Times New Roman"/>
          <w:sz w:val="28"/>
          <w:szCs w:val="28"/>
        </w:rPr>
        <w:t xml:space="preserve"> do địa phương ban hành) với 2.99111 thành phần hồ sơ được đề xuất khai thác được từ </w:t>
      </w:r>
      <w:proofErr w:type="spellStart"/>
      <w:r w:rsidRPr="00BC4F57">
        <w:rPr>
          <w:rFonts w:ascii="Times New Roman" w:hAnsi="Times New Roman" w:cs="Times New Roman"/>
          <w:sz w:val="28"/>
          <w:szCs w:val="28"/>
        </w:rPr>
        <w:t>CSDL</w:t>
      </w:r>
      <w:proofErr w:type="spellEnd"/>
      <w:r w:rsidRPr="00BC4F57">
        <w:rPr>
          <w:rFonts w:ascii="Times New Roman" w:hAnsi="Times New Roman" w:cs="Times New Roman"/>
          <w:sz w:val="28"/>
          <w:szCs w:val="28"/>
        </w:rPr>
        <w:t xml:space="preserve">, trong đó, đề xuất hơn 500 trường thông tin khai thác từ 86 </w:t>
      </w:r>
      <w:proofErr w:type="spellStart"/>
      <w:r w:rsidRPr="00BC4F57">
        <w:rPr>
          <w:rFonts w:ascii="Times New Roman" w:hAnsi="Times New Roman" w:cs="Times New Roman"/>
          <w:sz w:val="28"/>
          <w:szCs w:val="28"/>
        </w:rPr>
        <w:t>CSDL</w:t>
      </w:r>
      <w:proofErr w:type="spellEnd"/>
      <w:r w:rsidRPr="00BC4F57">
        <w:rPr>
          <w:rFonts w:ascii="Times New Roman" w:hAnsi="Times New Roman" w:cs="Times New Roman"/>
          <w:sz w:val="28"/>
          <w:szCs w:val="28"/>
        </w:rPr>
        <w:t xml:space="preserve"> (trong đó, có 07 trường thông tin</w:t>
      </w:r>
      <w:r w:rsidRPr="00BC4F57">
        <w:rPr>
          <w:rFonts w:ascii="Times New Roman" w:hAnsi="Times New Roman" w:cs="Times New Roman"/>
          <w:sz w:val="28"/>
          <w:szCs w:val="28"/>
          <w:vertAlign w:val="superscript"/>
        </w:rPr>
        <w:footnoteReference w:id="1"/>
      </w:r>
      <w:r w:rsidRPr="00BC4F57">
        <w:rPr>
          <w:rFonts w:ascii="Times New Roman" w:hAnsi="Times New Roman" w:cs="Times New Roman"/>
          <w:sz w:val="28"/>
          <w:szCs w:val="28"/>
        </w:rPr>
        <w:t xml:space="preserve"> được đề xuất sử dụng nhiều nhất)</w:t>
      </w:r>
      <w:r w:rsidR="004C7BFD">
        <w:rPr>
          <w:rFonts w:ascii="Times New Roman" w:hAnsi="Times New Roman" w:cs="Times New Roman"/>
          <w:sz w:val="28"/>
          <w:szCs w:val="28"/>
        </w:rPr>
        <w:t>.</w:t>
      </w:r>
    </w:p>
    <w:p w14:paraId="4A4CA5C0" w14:textId="0DD3CFB2" w:rsidR="00A4722C" w:rsidRPr="00FE587C" w:rsidRDefault="00A4722C" w:rsidP="00CC12E9">
      <w:pPr>
        <w:spacing w:after="60" w:line="240" w:lineRule="auto"/>
        <w:ind w:firstLine="720"/>
        <w:jc w:val="both"/>
        <w:rPr>
          <w:rFonts w:ascii="Times New Roman" w:hAnsi="Times New Roman" w:cs="Times New Roman"/>
          <w:b/>
          <w:bCs/>
          <w:sz w:val="28"/>
          <w:szCs w:val="28"/>
        </w:rPr>
      </w:pPr>
      <w:r w:rsidRPr="00FE587C">
        <w:rPr>
          <w:rFonts w:ascii="Times New Roman" w:hAnsi="Times New Roman" w:cs="Times New Roman"/>
          <w:b/>
          <w:bCs/>
          <w:sz w:val="28"/>
          <w:szCs w:val="28"/>
        </w:rPr>
        <w:t>2. Tiến độ xây dựng Cổng dịch vụ công quốc gia tại Trung tâm dữ liệu quốc gia</w:t>
      </w:r>
    </w:p>
    <w:p w14:paraId="271F72A8" w14:textId="14D09F5F" w:rsidR="00A4722C" w:rsidRDefault="00FE587C" w:rsidP="00CC12E9">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A4722C" w:rsidRPr="005812DC">
        <w:rPr>
          <w:rFonts w:ascii="Times New Roman" w:hAnsi="Times New Roman" w:cs="Times New Roman"/>
          <w:sz w:val="28"/>
          <w:szCs w:val="28"/>
        </w:rPr>
        <w:t>Thực hiện ý kiến chỉ đạo của Ban Chỉ đạo 57/TW tại Thông báo kết luận số 54-TB/TGV ngày 08/12/2025, C12 đã xác định lộ trình triển khai Cổng Dịch vụ công quốc gia tại Trung tâm dữ liệu quốc gia theo 03 giai đoạn, gồm: (i) Giai đoạn 1, hoàn thành hạ tầng, phần mềm, tích hợp kỹ thuật và dữ liệu đáp ứng yêu cầu cơ bản, bảo đảm vận hành từ ngày 01/3/2026; (ii) Giai đoạn 2, hoàn thành dịch chuyển toàn bộ Hệ thống Cổng Dịch vụ công quốc gia do Văn phòng Chính phủ chủ quản sang Trung tâm dữ liệu quốc gia trong tháng 3/2026; (iii) Giai đoạn 3, từ ngày 01/4/2026 vận hành ổn định, hoàn thiện đầy đủ chức năng, dịch vụ và dữ liệu theo yêu cầu.</w:t>
      </w:r>
    </w:p>
    <w:p w14:paraId="4206CFDF" w14:textId="1696FE4D" w:rsidR="00CC12E9" w:rsidRPr="005812DC" w:rsidRDefault="00CC12E9" w:rsidP="00CC12E9">
      <w:pPr>
        <w:spacing w:after="60" w:line="240" w:lineRule="auto"/>
        <w:ind w:firstLine="720"/>
        <w:jc w:val="both"/>
        <w:rPr>
          <w:rFonts w:ascii="Times New Roman" w:hAnsi="Times New Roman" w:cs="Times New Roman"/>
          <w:sz w:val="28"/>
          <w:szCs w:val="28"/>
        </w:rPr>
      </w:pPr>
      <w:r w:rsidRPr="005812DC">
        <w:rPr>
          <w:rFonts w:ascii="Times New Roman" w:hAnsi="Times New Roman" w:cs="Times New Roman"/>
          <w:sz w:val="28"/>
          <w:szCs w:val="28"/>
        </w:rPr>
        <w:t>(</w:t>
      </w:r>
      <w:r>
        <w:rPr>
          <w:rFonts w:ascii="Times New Roman" w:hAnsi="Times New Roman" w:cs="Times New Roman"/>
          <w:sz w:val="28"/>
          <w:szCs w:val="28"/>
        </w:rPr>
        <w:t>2</w:t>
      </w:r>
      <w:r w:rsidRPr="005812DC">
        <w:rPr>
          <w:rFonts w:ascii="Times New Roman" w:hAnsi="Times New Roman" w:cs="Times New Roman"/>
          <w:sz w:val="28"/>
          <w:szCs w:val="28"/>
        </w:rPr>
        <w:t xml:space="preserve">) Về hạ tầng, kỹ thuật: Đã hoàn thành cài đặt 50 máy chủ, thiết lập cụm hệ thống chạy song </w:t>
      </w:r>
      <w:proofErr w:type="spellStart"/>
      <w:r w:rsidRPr="005812DC">
        <w:rPr>
          <w:rFonts w:ascii="Times New Roman" w:hAnsi="Times New Roman" w:cs="Times New Roman"/>
          <w:sz w:val="28"/>
          <w:szCs w:val="28"/>
        </w:rPr>
        <w:t>song</w:t>
      </w:r>
      <w:proofErr w:type="spellEnd"/>
      <w:r w:rsidRPr="005812DC">
        <w:rPr>
          <w:rFonts w:ascii="Times New Roman" w:hAnsi="Times New Roman" w:cs="Times New Roman"/>
          <w:sz w:val="28"/>
          <w:szCs w:val="28"/>
        </w:rPr>
        <w:t xml:space="preserve"> bảo đảm dự phòng, </w:t>
      </w:r>
      <w:proofErr w:type="gramStart"/>
      <w:r w:rsidRPr="005812DC">
        <w:rPr>
          <w:rFonts w:ascii="Times New Roman" w:hAnsi="Times New Roman" w:cs="Times New Roman"/>
          <w:sz w:val="28"/>
          <w:szCs w:val="28"/>
        </w:rPr>
        <w:t>an</w:t>
      </w:r>
      <w:proofErr w:type="gramEnd"/>
      <w:r w:rsidRPr="005812DC">
        <w:rPr>
          <w:rFonts w:ascii="Times New Roman" w:hAnsi="Times New Roman" w:cs="Times New Roman"/>
          <w:sz w:val="28"/>
          <w:szCs w:val="28"/>
        </w:rPr>
        <w:t xml:space="preserve"> toàn và sẵn sàng chuyển đổi khi vận hành chính thức; đã cấu hình và kết nối với nền tảng tích hợp, chia sẻ dữ liệu, thiết lập kết nối thanh toán với ngân hàng; đồng thời tổ chức kiểm tra tổng thể công tác chuẩn bị tại Trung tâm để sẵn sàng vận hành.</w:t>
      </w:r>
    </w:p>
    <w:p w14:paraId="1A616FE9" w14:textId="43D706E8" w:rsidR="00CC12E9" w:rsidRPr="005812DC" w:rsidRDefault="00CC12E9" w:rsidP="00CC12E9">
      <w:pPr>
        <w:spacing w:after="60" w:line="240" w:lineRule="auto"/>
        <w:ind w:firstLine="720"/>
        <w:jc w:val="both"/>
        <w:rPr>
          <w:rFonts w:ascii="Times New Roman" w:hAnsi="Times New Roman" w:cs="Times New Roman"/>
          <w:sz w:val="28"/>
          <w:szCs w:val="28"/>
        </w:rPr>
      </w:pPr>
      <w:r w:rsidRPr="005812DC">
        <w:rPr>
          <w:rFonts w:ascii="Times New Roman" w:hAnsi="Times New Roman" w:cs="Times New Roman"/>
          <w:sz w:val="28"/>
          <w:szCs w:val="28"/>
        </w:rPr>
        <w:t>(</w:t>
      </w:r>
      <w:r>
        <w:rPr>
          <w:rFonts w:ascii="Times New Roman" w:hAnsi="Times New Roman" w:cs="Times New Roman"/>
          <w:sz w:val="28"/>
          <w:szCs w:val="28"/>
        </w:rPr>
        <w:t>3</w:t>
      </w:r>
      <w:r w:rsidRPr="005812DC">
        <w:rPr>
          <w:rFonts w:ascii="Times New Roman" w:hAnsi="Times New Roman" w:cs="Times New Roman"/>
          <w:sz w:val="28"/>
          <w:szCs w:val="28"/>
        </w:rPr>
        <w:t xml:space="preserve">) Về phần mềm: Đã triển khai 03 cấu phần trọng yếu gồm Cổng Dịch vụ công quốc gia, hệ thống phản ánh kiến nghị và hệ thống thanh toán tập trung; đã tích hợp các dịch vụ hỗ trợ như chuyển phát, ngân hàng thanh toán, SMS </w:t>
      </w:r>
      <w:proofErr w:type="spellStart"/>
      <w:r w:rsidRPr="005812DC">
        <w:rPr>
          <w:rFonts w:ascii="Times New Roman" w:hAnsi="Times New Roman" w:cs="Times New Roman"/>
          <w:sz w:val="28"/>
          <w:szCs w:val="28"/>
        </w:rPr>
        <w:t>brandname</w:t>
      </w:r>
      <w:proofErr w:type="spellEnd"/>
      <w:r w:rsidRPr="005812DC">
        <w:rPr>
          <w:rFonts w:ascii="Times New Roman" w:hAnsi="Times New Roman" w:cs="Times New Roman"/>
          <w:sz w:val="28"/>
          <w:szCs w:val="28"/>
        </w:rPr>
        <w:t xml:space="preserve"> và Email; dự kiến tổ chức kiểm tra, đánh giá an ninh, </w:t>
      </w:r>
      <w:proofErr w:type="gramStart"/>
      <w:r w:rsidRPr="005812DC">
        <w:rPr>
          <w:rFonts w:ascii="Times New Roman" w:hAnsi="Times New Roman" w:cs="Times New Roman"/>
          <w:sz w:val="28"/>
          <w:szCs w:val="28"/>
        </w:rPr>
        <w:t>an</w:t>
      </w:r>
      <w:proofErr w:type="gramEnd"/>
      <w:r w:rsidRPr="005812DC">
        <w:rPr>
          <w:rFonts w:ascii="Times New Roman" w:hAnsi="Times New Roman" w:cs="Times New Roman"/>
          <w:sz w:val="28"/>
          <w:szCs w:val="28"/>
        </w:rPr>
        <w:t xml:space="preserve"> toàn hệ thống theo kế hoạch.</w:t>
      </w:r>
    </w:p>
    <w:p w14:paraId="270F0594" w14:textId="0A3EB0FF" w:rsidR="00CC12E9" w:rsidRPr="005812DC" w:rsidRDefault="00CC12E9" w:rsidP="00CC12E9">
      <w:pPr>
        <w:spacing w:after="60" w:line="240" w:lineRule="auto"/>
        <w:ind w:firstLine="720"/>
        <w:jc w:val="both"/>
        <w:rPr>
          <w:rFonts w:ascii="Times New Roman" w:hAnsi="Times New Roman" w:cs="Times New Roman"/>
          <w:sz w:val="28"/>
          <w:szCs w:val="28"/>
        </w:rPr>
      </w:pPr>
      <w:r w:rsidRPr="005812DC">
        <w:rPr>
          <w:rFonts w:ascii="Times New Roman" w:hAnsi="Times New Roman" w:cs="Times New Roman"/>
          <w:sz w:val="28"/>
          <w:szCs w:val="28"/>
        </w:rPr>
        <w:t>(</w:t>
      </w:r>
      <w:r>
        <w:rPr>
          <w:rFonts w:ascii="Times New Roman" w:hAnsi="Times New Roman" w:cs="Times New Roman"/>
          <w:sz w:val="28"/>
          <w:szCs w:val="28"/>
        </w:rPr>
        <w:t>4</w:t>
      </w:r>
      <w:r w:rsidRPr="005812DC">
        <w:rPr>
          <w:rFonts w:ascii="Times New Roman" w:hAnsi="Times New Roman" w:cs="Times New Roman"/>
          <w:sz w:val="28"/>
          <w:szCs w:val="28"/>
        </w:rPr>
        <w:t>) Về tích hợp hệ thống của các bộ, ngành: Đã hoàn thành tài liệu đặc tả và tích hợp thử nghiệm với Hệ thống thông tin giải quyết thủ tục hành chính của 03 bộ (Bộ Tư pháp, Bộ Tài chính, Bộ Khoa học và Công nghệ); các luồng nghiệp vụ chính đang tiếp tục kiểm thử (tiếp nhận hồ sơ, cập nhật trạng thái, đồng bộ dữ liệu, thanh toán); chưa triển khai tích hợp trên môi trường chính thức.</w:t>
      </w:r>
    </w:p>
    <w:p w14:paraId="6ED88770" w14:textId="51A95EB7" w:rsidR="004C7BFD" w:rsidRDefault="00CC12E9" w:rsidP="00DF571E">
      <w:pPr>
        <w:spacing w:after="60" w:line="240" w:lineRule="auto"/>
        <w:ind w:firstLine="720"/>
        <w:jc w:val="both"/>
        <w:rPr>
          <w:rFonts w:ascii="Times New Roman" w:hAnsi="Times New Roman" w:cs="Times New Roman"/>
          <w:sz w:val="28"/>
          <w:szCs w:val="28"/>
        </w:rPr>
      </w:pPr>
      <w:r w:rsidRPr="005812DC">
        <w:rPr>
          <w:rFonts w:ascii="Times New Roman" w:hAnsi="Times New Roman" w:cs="Times New Roman"/>
          <w:sz w:val="28"/>
          <w:szCs w:val="28"/>
        </w:rPr>
        <w:t>(</w:t>
      </w:r>
      <w:r w:rsidR="003C575D">
        <w:rPr>
          <w:rFonts w:ascii="Times New Roman" w:hAnsi="Times New Roman" w:cs="Times New Roman"/>
          <w:sz w:val="28"/>
          <w:szCs w:val="28"/>
        </w:rPr>
        <w:t>5</w:t>
      </w:r>
      <w:r w:rsidRPr="005812DC">
        <w:rPr>
          <w:rFonts w:ascii="Times New Roman" w:hAnsi="Times New Roman" w:cs="Times New Roman"/>
          <w:sz w:val="28"/>
          <w:szCs w:val="28"/>
        </w:rPr>
        <w:t>) Về tổ chức vận hành: Đã xây dựng mô hình vận hành theo 03 cấp hỗ trợ; phối hợp D01 bố trí lực lượng kỹ thuật trực 24/7 tại Trung tâm để xử lý sự cố trong giai đoạn đầu; thiết lập tổng đài hỗ trợ người dân với 10 line do D01 vận hành; thống nhất phương án kỹ thuật triển khai tin nhắn thương hiệu.</w:t>
      </w:r>
    </w:p>
    <w:p w14:paraId="7A758137" w14:textId="42828529" w:rsidR="00765409" w:rsidRDefault="00765409" w:rsidP="00A1177C">
      <w:pPr>
        <w:spacing w:after="6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B. Tồn tại, hạn chế</w:t>
      </w:r>
    </w:p>
    <w:p w14:paraId="6BED8A5D" w14:textId="22285691" w:rsidR="00F918F6" w:rsidRDefault="00765409" w:rsidP="00A1177C">
      <w:pPr>
        <w:spacing w:after="60" w:line="240" w:lineRule="auto"/>
        <w:ind w:firstLine="720"/>
        <w:jc w:val="both"/>
        <w:rPr>
          <w:rFonts w:ascii="Times New Roman" w:hAnsi="Times New Roman" w:cs="Times New Roman"/>
          <w:b/>
          <w:bCs/>
          <w:sz w:val="28"/>
          <w:szCs w:val="28"/>
        </w:rPr>
      </w:pPr>
      <w:r w:rsidRPr="00C7298F">
        <w:rPr>
          <w:rFonts w:ascii="Times New Roman" w:hAnsi="Times New Roman" w:cs="Times New Roman"/>
          <w:b/>
          <w:bCs/>
          <w:sz w:val="28"/>
          <w:szCs w:val="28"/>
        </w:rPr>
        <w:t xml:space="preserve">I. </w:t>
      </w:r>
      <w:r w:rsidR="00BA639F">
        <w:rPr>
          <w:rFonts w:ascii="Times New Roman" w:hAnsi="Times New Roman" w:cs="Times New Roman"/>
          <w:b/>
          <w:bCs/>
          <w:sz w:val="28"/>
          <w:szCs w:val="28"/>
        </w:rPr>
        <w:t>Về Đề án 06</w:t>
      </w:r>
    </w:p>
    <w:p w14:paraId="4CB8AE19" w14:textId="352AE7A9" w:rsidR="00A811A1" w:rsidRPr="00E15C89" w:rsidRDefault="00A811A1" w:rsidP="00A1177C">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Đến nay, có </w:t>
      </w:r>
      <w:r w:rsidR="00E15C89" w:rsidRPr="00E15C89">
        <w:rPr>
          <w:rFonts w:ascii="Times New Roman" w:hAnsi="Times New Roman" w:cs="Times New Roman"/>
          <w:b/>
          <w:bCs/>
          <w:sz w:val="28"/>
          <w:szCs w:val="28"/>
        </w:rPr>
        <w:t xml:space="preserve">22 nhiệm vụ </w:t>
      </w:r>
      <w:r w:rsidR="00E15C89" w:rsidRPr="00E15C89">
        <w:rPr>
          <w:rFonts w:ascii="Times New Roman" w:hAnsi="Times New Roman" w:cs="Times New Roman"/>
          <w:sz w:val="28"/>
          <w:szCs w:val="28"/>
        </w:rPr>
        <w:t>chậm tiến độ thuộc trách nhiệm của 11 bộ, ngành (</w:t>
      </w:r>
      <w:r w:rsidR="00E15C89" w:rsidRPr="00E15C89">
        <w:rPr>
          <w:rFonts w:ascii="Times New Roman" w:hAnsi="Times New Roman" w:cs="Times New Roman"/>
          <w:i/>
          <w:iCs/>
          <w:sz w:val="28"/>
          <w:szCs w:val="28"/>
        </w:rPr>
        <w:t xml:space="preserve">Bộ Y tế, Bộ Nông nghiệp và Môi trường, Bộ Nội vụ, Bộ Ngoại giao, Bộ Khoa học và Công nghệ, Bộ Giáo dục và Đào tạo, </w:t>
      </w:r>
      <w:r w:rsidR="00E15C89" w:rsidRPr="00220C0B">
        <w:rPr>
          <w:rFonts w:ascii="Times New Roman" w:hAnsi="Times New Roman" w:cs="Times New Roman"/>
          <w:i/>
          <w:iCs/>
          <w:color w:val="FF0000"/>
          <w:sz w:val="28"/>
          <w:szCs w:val="28"/>
        </w:rPr>
        <w:t>Bộ T</w:t>
      </w:r>
      <w:r w:rsidR="00220C0B" w:rsidRPr="00220C0B">
        <w:rPr>
          <w:rFonts w:ascii="Times New Roman" w:hAnsi="Times New Roman" w:cs="Times New Roman"/>
          <w:i/>
          <w:iCs/>
          <w:color w:val="FF0000"/>
          <w:sz w:val="28"/>
          <w:szCs w:val="28"/>
        </w:rPr>
        <w:t>ài chính</w:t>
      </w:r>
      <w:r w:rsidR="00E15C89" w:rsidRPr="00E15C89">
        <w:rPr>
          <w:rFonts w:ascii="Times New Roman" w:hAnsi="Times New Roman" w:cs="Times New Roman"/>
          <w:i/>
          <w:iCs/>
          <w:sz w:val="28"/>
          <w:szCs w:val="28"/>
        </w:rPr>
        <w:t>, Viện Kiểm sát nhân dân tối cao, Thanh tra Chính phủ, Ban Cơ yếu Chính phủ, Bộ Công thương</w:t>
      </w:r>
      <w:r w:rsidR="00E15C89" w:rsidRPr="00E15C89">
        <w:rPr>
          <w:rFonts w:ascii="Times New Roman" w:hAnsi="Times New Roman" w:cs="Times New Roman"/>
          <w:sz w:val="28"/>
          <w:szCs w:val="28"/>
        </w:rPr>
        <w:t>)</w:t>
      </w:r>
      <w:r w:rsidR="00D46C76" w:rsidRPr="00E15C89">
        <w:rPr>
          <w:rFonts w:ascii="Times New Roman" w:hAnsi="Times New Roman" w:cs="Times New Roman"/>
          <w:sz w:val="28"/>
          <w:szCs w:val="28"/>
        </w:rPr>
        <w:t>.</w:t>
      </w:r>
    </w:p>
    <w:p w14:paraId="56FAFB5D" w14:textId="497B67AB" w:rsidR="00BA639F" w:rsidRDefault="00BA639F" w:rsidP="00A1177C">
      <w:pPr>
        <w:spacing w:after="6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II. Về xây dựng </w:t>
      </w:r>
      <w:proofErr w:type="spellStart"/>
      <w:r>
        <w:rPr>
          <w:rFonts w:ascii="Times New Roman" w:hAnsi="Times New Roman" w:cs="Times New Roman"/>
          <w:b/>
          <w:bCs/>
          <w:sz w:val="28"/>
          <w:szCs w:val="28"/>
        </w:rPr>
        <w:t>CSDL</w:t>
      </w:r>
      <w:proofErr w:type="spellEnd"/>
      <w:r>
        <w:rPr>
          <w:rFonts w:ascii="Times New Roman" w:hAnsi="Times New Roman" w:cs="Times New Roman"/>
          <w:b/>
          <w:bCs/>
          <w:sz w:val="28"/>
          <w:szCs w:val="28"/>
        </w:rPr>
        <w:t xml:space="preserve"> quốc gia, </w:t>
      </w:r>
      <w:proofErr w:type="spellStart"/>
      <w:r>
        <w:rPr>
          <w:rFonts w:ascii="Times New Roman" w:hAnsi="Times New Roman" w:cs="Times New Roman"/>
          <w:b/>
          <w:bCs/>
          <w:sz w:val="28"/>
          <w:szCs w:val="28"/>
        </w:rPr>
        <w:t>CSDL</w:t>
      </w:r>
      <w:proofErr w:type="spellEnd"/>
      <w:r>
        <w:rPr>
          <w:rFonts w:ascii="Times New Roman" w:hAnsi="Times New Roman" w:cs="Times New Roman"/>
          <w:b/>
          <w:bCs/>
          <w:sz w:val="28"/>
          <w:szCs w:val="28"/>
        </w:rPr>
        <w:t xml:space="preserve"> chuyên ngành: </w:t>
      </w:r>
    </w:p>
    <w:p w14:paraId="640C2A1E" w14:textId="6055EA2E" w:rsidR="00992CCF" w:rsidRDefault="00B53CA5" w:rsidP="00236F91">
      <w:pPr>
        <w:spacing w:after="60" w:line="240" w:lineRule="auto"/>
        <w:ind w:firstLine="720"/>
        <w:jc w:val="both"/>
        <w:rPr>
          <w:rFonts w:ascii="Times New Roman" w:hAnsi="Times New Roman" w:cs="Times New Roman"/>
          <w:sz w:val="28"/>
          <w:szCs w:val="28"/>
        </w:rPr>
      </w:pPr>
      <w:r w:rsidRPr="00974702">
        <w:rPr>
          <w:rFonts w:ascii="Times New Roman" w:hAnsi="Times New Roman" w:cs="Times New Roman"/>
          <w:b/>
          <w:bCs/>
          <w:sz w:val="28"/>
          <w:szCs w:val="28"/>
        </w:rPr>
        <w:t xml:space="preserve">1. </w:t>
      </w:r>
      <w:r w:rsidR="003C2858" w:rsidRPr="00974702">
        <w:rPr>
          <w:rFonts w:ascii="Times New Roman" w:hAnsi="Times New Roman" w:cs="Times New Roman"/>
          <w:b/>
          <w:bCs/>
          <w:sz w:val="28"/>
          <w:szCs w:val="28"/>
        </w:rPr>
        <w:t>Về tiến độ triển khai:</w:t>
      </w:r>
      <w:r w:rsidR="003C2858">
        <w:rPr>
          <w:rFonts w:ascii="Times New Roman" w:hAnsi="Times New Roman" w:cs="Times New Roman"/>
          <w:sz w:val="28"/>
          <w:szCs w:val="28"/>
        </w:rPr>
        <w:t xml:space="preserve"> </w:t>
      </w:r>
      <w:r w:rsidR="00992CCF">
        <w:rPr>
          <w:rFonts w:ascii="Times New Roman" w:eastAsia="Calibri" w:hAnsi="Times New Roman" w:cs="Times New Roman"/>
          <w:iCs/>
          <w:color w:val="000000"/>
          <w:spacing w:val="-2"/>
          <w:kern w:val="0"/>
          <w:sz w:val="28"/>
          <w:szCs w:val="28"/>
          <w:lang w:val="vi-VN"/>
          <w14:ligatures w14:val="none"/>
        </w:rPr>
        <w:t>H</w:t>
      </w:r>
      <w:r w:rsidR="00992CCF" w:rsidRPr="00992CCF">
        <w:rPr>
          <w:rFonts w:ascii="Times New Roman" w:eastAsia="Times New Roman" w:hAnsi="Times New Roman" w:cs="Times New Roman"/>
          <w:iCs/>
          <w:color w:val="0D0D0D"/>
          <w:kern w:val="0"/>
          <w:sz w:val="28"/>
          <w:szCs w:val="28"/>
          <w:lang w:val="vi-VN"/>
          <w14:ligatures w14:val="none"/>
        </w:rPr>
        <w:t xml:space="preserve">iện còn 04/12 CSDL quốc gia </w:t>
      </w:r>
      <w:r w:rsidR="00992CCF" w:rsidRPr="00992CCF">
        <w:rPr>
          <w:rFonts w:ascii="Times New Roman" w:eastAsia="Times New Roman" w:hAnsi="Times New Roman" w:cs="Times New Roman"/>
          <w:iCs/>
          <w:color w:val="000000"/>
          <w:kern w:val="0"/>
          <w:sz w:val="28"/>
          <w:szCs w:val="28"/>
          <w:lang w:val="vi-VN"/>
          <w14:ligatures w14:val="none"/>
        </w:rPr>
        <w:t xml:space="preserve">theo Kế hoạch 02, 17/106 CSDL chuyên ngành theo Nghị quyết 11 chưa hoàn thành; thuộc trách nhiệm của 07 bộ </w:t>
      </w:r>
      <w:r w:rsidR="00992CCF" w:rsidRPr="00992CCF">
        <w:rPr>
          <w:rFonts w:ascii="Times New Roman" w:eastAsia="Times New Roman" w:hAnsi="Times New Roman" w:cs="Times New Roman"/>
          <w:i/>
          <w:color w:val="000000"/>
          <w:kern w:val="0"/>
          <w:sz w:val="28"/>
          <w:szCs w:val="28"/>
          <w:lang w:val="vi-VN"/>
          <w14:ligatures w14:val="none"/>
        </w:rPr>
        <w:t>(Ngoại giao, Nội vụ, Giáo dục và Đào tạo, Nông nghiệp và Môi trường; Dân tộc và Tôn giáo; Tài chính; Văn hoá - Thể thao – Du lịch)</w:t>
      </w:r>
      <w:r w:rsidR="00992CCF" w:rsidRPr="00992CCF">
        <w:rPr>
          <w:rFonts w:ascii="Times New Roman" w:eastAsia="Times New Roman" w:hAnsi="Times New Roman" w:cs="Times New Roman"/>
          <w:iCs/>
          <w:color w:val="000000"/>
          <w:kern w:val="0"/>
          <w:sz w:val="28"/>
          <w:szCs w:val="28"/>
          <w:lang w:val="vi-VN"/>
          <w14:ligatures w14:val="none"/>
        </w:rPr>
        <w:t>.</w:t>
      </w:r>
    </w:p>
    <w:p w14:paraId="36A05737" w14:textId="7EBCF54B" w:rsidR="00BA639F" w:rsidRPr="000B76B9" w:rsidRDefault="00556EC5" w:rsidP="00A1177C">
      <w:pPr>
        <w:spacing w:after="60" w:line="240" w:lineRule="auto"/>
        <w:ind w:firstLine="720"/>
        <w:jc w:val="both"/>
        <w:rPr>
          <w:rFonts w:ascii="Times New Roman" w:hAnsi="Times New Roman" w:cs="Times New Roman"/>
          <w:sz w:val="28"/>
          <w:szCs w:val="28"/>
        </w:rPr>
      </w:pPr>
      <w:r w:rsidRPr="007C0F22">
        <w:rPr>
          <w:rFonts w:ascii="Times New Roman" w:hAnsi="Times New Roman" w:cs="Times New Roman"/>
          <w:b/>
          <w:bCs/>
          <w:sz w:val="28"/>
          <w:szCs w:val="28"/>
        </w:rPr>
        <w:t xml:space="preserve">2. </w:t>
      </w:r>
      <w:r w:rsidR="00BA639F" w:rsidRPr="007C0F22">
        <w:rPr>
          <w:rFonts w:ascii="Times New Roman" w:hAnsi="Times New Roman" w:cs="Times New Roman"/>
          <w:b/>
          <w:bCs/>
          <w:sz w:val="28"/>
          <w:szCs w:val="28"/>
        </w:rPr>
        <w:t>Về kết nối, đồng bộ với Trung tâm dữ liệu quốc gi</w:t>
      </w:r>
      <w:r w:rsidR="00937AC1" w:rsidRPr="007C0F22">
        <w:rPr>
          <w:rFonts w:ascii="Times New Roman" w:hAnsi="Times New Roman" w:cs="Times New Roman"/>
          <w:b/>
          <w:bCs/>
          <w:sz w:val="28"/>
          <w:szCs w:val="28"/>
        </w:rPr>
        <w:t>a:</w:t>
      </w:r>
      <w:r w:rsidR="00937AC1">
        <w:rPr>
          <w:rFonts w:ascii="Times New Roman" w:hAnsi="Times New Roman" w:cs="Times New Roman"/>
          <w:b/>
          <w:bCs/>
          <w:sz w:val="28"/>
          <w:szCs w:val="28"/>
        </w:rPr>
        <w:t xml:space="preserve"> </w:t>
      </w:r>
      <w:r w:rsidR="00BA639F" w:rsidRPr="000B76B9">
        <w:rPr>
          <w:rFonts w:ascii="Times New Roman" w:hAnsi="Times New Roman" w:cs="Times New Roman"/>
          <w:sz w:val="28"/>
          <w:szCs w:val="28"/>
        </w:rPr>
        <w:t>Qua rà soát, có 52 cơ sở dữ liệu đã có nền tảng và dữ liệu hình thành tập trung, thuộc diện phải đồng bộ về Trung tâm dữ liệu quốc gia theo quy định; tuy nhiên mới có 08 cơ sở dữ liệu hoàn thành đồng bộ. Còn lại nhiều cơ sở dữ liệu dù đã đáp ứng các tiêu chí cơ bản nhưng chưa được kết nối, đồng bộ, trách nhiệm thuộc các bộ, ngành có liên quan theo phân công.</w:t>
      </w:r>
    </w:p>
    <w:p w14:paraId="3E7C09B0" w14:textId="6A9394B4" w:rsidR="00BA639F" w:rsidRPr="000B76B9" w:rsidRDefault="00E84A94" w:rsidP="00A1177C">
      <w:pPr>
        <w:spacing w:after="60" w:line="240" w:lineRule="auto"/>
        <w:ind w:firstLine="720"/>
        <w:jc w:val="both"/>
        <w:rPr>
          <w:rFonts w:ascii="Times New Roman" w:hAnsi="Times New Roman" w:cs="Times New Roman"/>
          <w:sz w:val="28"/>
          <w:szCs w:val="28"/>
        </w:rPr>
      </w:pPr>
      <w:r w:rsidRPr="002F3FF9">
        <w:rPr>
          <w:rFonts w:ascii="Times New Roman" w:hAnsi="Times New Roman" w:cs="Times New Roman"/>
          <w:b/>
          <w:bCs/>
          <w:sz w:val="28"/>
          <w:szCs w:val="28"/>
        </w:rPr>
        <w:t xml:space="preserve">3. </w:t>
      </w:r>
      <w:r w:rsidR="00BA639F" w:rsidRPr="002F3FF9">
        <w:rPr>
          <w:rFonts w:ascii="Times New Roman" w:hAnsi="Times New Roman" w:cs="Times New Roman"/>
          <w:b/>
          <w:bCs/>
          <w:sz w:val="28"/>
          <w:szCs w:val="28"/>
        </w:rPr>
        <w:t>Về kinh phí</w:t>
      </w:r>
      <w:r w:rsidR="002B0E5D" w:rsidRPr="002F3FF9">
        <w:rPr>
          <w:rFonts w:ascii="Times New Roman" w:hAnsi="Times New Roman" w:cs="Times New Roman"/>
          <w:b/>
          <w:bCs/>
          <w:sz w:val="28"/>
          <w:szCs w:val="28"/>
        </w:rPr>
        <w:t>:</w:t>
      </w:r>
      <w:r w:rsidR="002B0E5D">
        <w:rPr>
          <w:rFonts w:ascii="Times New Roman" w:hAnsi="Times New Roman" w:cs="Times New Roman"/>
          <w:sz w:val="28"/>
          <w:szCs w:val="28"/>
        </w:rPr>
        <w:t xml:space="preserve"> </w:t>
      </w:r>
      <w:r w:rsidR="00BA639F" w:rsidRPr="000B76B9">
        <w:rPr>
          <w:rFonts w:ascii="Times New Roman" w:hAnsi="Times New Roman" w:cs="Times New Roman"/>
          <w:sz w:val="28"/>
          <w:szCs w:val="28"/>
        </w:rPr>
        <w:t>Một số cơ sở dữ liệu trọng yếu đã đăng ký kinh phí nhưng chưa được cấp; đồng thời có bộ, ngành không đăng ký kinh phí hoặc hồ sơ chưa đầy đủ dẫn đến chưa được bố trí. Đối với nhóm cơ sở dữ liệu theo Nghị quyết số 11, còn nhiều bộ, ngành đã đăng ký nhưng chưa được cấp do chưa hoàn thiện hồ sơ theo yêu cầu.</w:t>
      </w:r>
    </w:p>
    <w:p w14:paraId="378C8020" w14:textId="77777777" w:rsidR="00BA639F" w:rsidRPr="000B76B9" w:rsidRDefault="00BA639F" w:rsidP="00A1177C">
      <w:pPr>
        <w:spacing w:after="60" w:line="240" w:lineRule="auto"/>
        <w:ind w:firstLine="720"/>
        <w:jc w:val="both"/>
        <w:rPr>
          <w:rFonts w:ascii="Times New Roman" w:hAnsi="Times New Roman" w:cs="Times New Roman"/>
          <w:sz w:val="28"/>
          <w:szCs w:val="28"/>
        </w:rPr>
      </w:pPr>
      <w:r w:rsidRPr="000B76B9">
        <w:rPr>
          <w:rFonts w:ascii="Times New Roman" w:hAnsi="Times New Roman" w:cs="Times New Roman"/>
          <w:sz w:val="28"/>
          <w:szCs w:val="28"/>
        </w:rPr>
        <w:t>Bên cạnh đó, kinh phí được cấp muộn so với tiến độ yêu cầu, ảnh hưởng trực tiếp đến tổ chức triển khai; đối với các nhiệm vụ đã được cấp kinh phí, thời điểm cấp sát cuối năm làm phát sinh khó khăn trong thực hiện các quy trình, thủ tục đầu tư, mua sắm, thuê dịch vụ công nghệ thông tin, dẫn đến nguy cơ không đáp ứng tiến độ chung.</w:t>
      </w:r>
    </w:p>
    <w:p w14:paraId="15526164" w14:textId="1964971A" w:rsidR="00BA639F" w:rsidRDefault="00CA32AF" w:rsidP="00A1177C">
      <w:pPr>
        <w:spacing w:after="6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4. </w:t>
      </w:r>
      <w:r w:rsidR="00BA639F" w:rsidRPr="002A45BE">
        <w:rPr>
          <w:rFonts w:ascii="Times New Roman" w:hAnsi="Times New Roman" w:cs="Times New Roman"/>
          <w:b/>
          <w:bCs/>
          <w:sz w:val="28"/>
          <w:szCs w:val="28"/>
        </w:rPr>
        <w:t xml:space="preserve">Về </w:t>
      </w:r>
      <w:r w:rsidR="00EF1BA8">
        <w:rPr>
          <w:rFonts w:ascii="Times New Roman" w:hAnsi="Times New Roman" w:cs="Times New Roman"/>
          <w:b/>
          <w:bCs/>
          <w:sz w:val="28"/>
          <w:szCs w:val="28"/>
        </w:rPr>
        <w:t>kết nối, khai thác, sử dụng</w:t>
      </w:r>
      <w:r w:rsidR="002A37A2">
        <w:rPr>
          <w:rFonts w:ascii="Times New Roman" w:hAnsi="Times New Roman" w:cs="Times New Roman"/>
          <w:b/>
          <w:bCs/>
          <w:sz w:val="28"/>
          <w:szCs w:val="28"/>
        </w:rPr>
        <w:t xml:space="preserve">: </w:t>
      </w:r>
      <w:r w:rsidR="00BA639F" w:rsidRPr="000B76B9">
        <w:rPr>
          <w:rFonts w:ascii="Times New Roman" w:hAnsi="Times New Roman" w:cs="Times New Roman"/>
          <w:sz w:val="28"/>
          <w:szCs w:val="28"/>
        </w:rPr>
        <w:t xml:space="preserve">Mặc dù các bộ, ngành đã ban hành quyết định công bố các trường thông tin trong cơ sở dữ liệu và hướng dẫn kết nối, chia sẻ phục vụ khai thác thay thế giấy tờ, tuy nhiên việc triển khai kết nối của bộ, ngành, địa phương đến các cơ sở dữ liệu còn chưa mạnh, dẫn đến tình trạng </w:t>
      </w:r>
      <w:r w:rsidR="00BA639F" w:rsidRPr="004E276B">
        <w:rPr>
          <w:rFonts w:ascii="Times New Roman" w:hAnsi="Times New Roman" w:cs="Times New Roman"/>
          <w:i/>
          <w:iCs/>
          <w:sz w:val="28"/>
          <w:szCs w:val="28"/>
        </w:rPr>
        <w:t>“có cơ sở dữ liệu nhưng chưa tạo ra hiệu quả cắt giảm thực chất”</w:t>
      </w:r>
      <w:r w:rsidR="00BA639F" w:rsidRPr="000B76B9">
        <w:rPr>
          <w:rFonts w:ascii="Times New Roman" w:hAnsi="Times New Roman" w:cs="Times New Roman"/>
          <w:sz w:val="28"/>
          <w:szCs w:val="28"/>
        </w:rPr>
        <w:t xml:space="preserve"> đối với người dân, doanh nghiệp</w:t>
      </w:r>
    </w:p>
    <w:p w14:paraId="6FCA27E3" w14:textId="4AE830FF" w:rsidR="00765409" w:rsidRPr="00C7298F" w:rsidRDefault="00BB5070" w:rsidP="00A1177C">
      <w:pPr>
        <w:spacing w:after="6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III. </w:t>
      </w:r>
      <w:r w:rsidR="00765409" w:rsidRPr="00C7298F">
        <w:rPr>
          <w:rFonts w:ascii="Times New Roman" w:hAnsi="Times New Roman" w:cs="Times New Roman"/>
          <w:b/>
          <w:bCs/>
          <w:sz w:val="28"/>
          <w:szCs w:val="28"/>
        </w:rPr>
        <w:t>Trong giải quyết thủ tục hành chính và triển khai mô hình chính quyền địa phương 02 cấp</w:t>
      </w:r>
    </w:p>
    <w:p w14:paraId="212A0E20" w14:textId="7FFA35B5" w:rsidR="00765409" w:rsidRPr="002A45BE" w:rsidRDefault="00842120" w:rsidP="00A1177C">
      <w:pPr>
        <w:spacing w:after="6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1. </w:t>
      </w:r>
      <w:r w:rsidR="00765409" w:rsidRPr="002A45BE">
        <w:rPr>
          <w:rFonts w:ascii="Times New Roman" w:hAnsi="Times New Roman" w:cs="Times New Roman"/>
          <w:b/>
          <w:bCs/>
          <w:sz w:val="28"/>
          <w:szCs w:val="28"/>
        </w:rPr>
        <w:t>Về hạ tầng</w:t>
      </w:r>
    </w:p>
    <w:p w14:paraId="163E42F8" w14:textId="465F6AA8" w:rsidR="00765409" w:rsidRPr="000B76B9" w:rsidRDefault="00765409" w:rsidP="00A1177C">
      <w:pPr>
        <w:spacing w:after="60" w:line="240" w:lineRule="auto"/>
        <w:ind w:firstLine="720"/>
        <w:jc w:val="both"/>
        <w:rPr>
          <w:rFonts w:ascii="Times New Roman" w:hAnsi="Times New Roman" w:cs="Times New Roman"/>
          <w:sz w:val="28"/>
          <w:szCs w:val="28"/>
        </w:rPr>
      </w:pPr>
      <w:r w:rsidRPr="000B76B9">
        <w:rPr>
          <w:rFonts w:ascii="Times New Roman" w:hAnsi="Times New Roman" w:cs="Times New Roman"/>
          <w:sz w:val="28"/>
          <w:szCs w:val="28"/>
        </w:rPr>
        <w:t xml:space="preserve">Theo mô hình mới, mỗi bộ, ngành xây dựng và vận hành Hệ thống thông tin giải quyết thủ tục hành chính riêng triển khai xuyên suốt đến cấp xã, dẫn đến cán bộ cấp xã phải sử dụng nhiều tài khoản, thao tác trên nhiều phần mềm, trong khi các hệ thống chưa liên thông, tích hợp đồng bộ, tiềm ẩn nguy cơ sai sót nghiệp vụ và rủi ro mất an toàn, </w:t>
      </w:r>
      <w:proofErr w:type="gramStart"/>
      <w:r w:rsidRPr="000B76B9">
        <w:rPr>
          <w:rFonts w:ascii="Times New Roman" w:hAnsi="Times New Roman" w:cs="Times New Roman"/>
          <w:sz w:val="28"/>
          <w:szCs w:val="28"/>
        </w:rPr>
        <w:t>an</w:t>
      </w:r>
      <w:proofErr w:type="gramEnd"/>
      <w:r w:rsidRPr="000B76B9">
        <w:rPr>
          <w:rFonts w:ascii="Times New Roman" w:hAnsi="Times New Roman" w:cs="Times New Roman"/>
          <w:sz w:val="28"/>
          <w:szCs w:val="28"/>
        </w:rPr>
        <w:t xml:space="preserve"> ninh dữ liệu.</w:t>
      </w:r>
    </w:p>
    <w:p w14:paraId="6D9BD159" w14:textId="77777777" w:rsidR="00765409" w:rsidRPr="000B76B9" w:rsidRDefault="00765409" w:rsidP="00A1177C">
      <w:pPr>
        <w:spacing w:after="60" w:line="240" w:lineRule="auto"/>
        <w:ind w:firstLine="720"/>
        <w:jc w:val="both"/>
        <w:rPr>
          <w:rFonts w:ascii="Times New Roman" w:hAnsi="Times New Roman" w:cs="Times New Roman"/>
          <w:sz w:val="28"/>
          <w:szCs w:val="28"/>
        </w:rPr>
      </w:pPr>
      <w:r w:rsidRPr="000B76B9">
        <w:rPr>
          <w:rFonts w:ascii="Times New Roman" w:hAnsi="Times New Roman" w:cs="Times New Roman"/>
          <w:sz w:val="28"/>
          <w:szCs w:val="28"/>
        </w:rPr>
        <w:t>Một số địa phương đã vận hành ổn định Cổng Dịch vụ công địa phương với nhiều tiện ích; tuy nhiên trong mô hình tập trung mới, các tính năng này chưa được tích hợp đầy đủ, có nguy cơ gián đoạn dịch vụ hoặc làm giảm hiệu quả cải cách hành chính đã đạt được.</w:t>
      </w:r>
    </w:p>
    <w:p w14:paraId="0DBB3873" w14:textId="77777777" w:rsidR="00765409" w:rsidRPr="000B76B9" w:rsidRDefault="00765409" w:rsidP="00A1177C">
      <w:pPr>
        <w:spacing w:after="60" w:line="240" w:lineRule="auto"/>
        <w:ind w:firstLine="720"/>
        <w:jc w:val="both"/>
        <w:rPr>
          <w:rFonts w:ascii="Times New Roman" w:hAnsi="Times New Roman" w:cs="Times New Roman"/>
          <w:sz w:val="28"/>
          <w:szCs w:val="28"/>
        </w:rPr>
      </w:pPr>
      <w:r w:rsidRPr="000B76B9">
        <w:rPr>
          <w:rFonts w:ascii="Times New Roman" w:hAnsi="Times New Roman" w:cs="Times New Roman"/>
          <w:sz w:val="28"/>
          <w:szCs w:val="28"/>
        </w:rPr>
        <w:t xml:space="preserve">Việc chuyển đổi giao diện, phương thức nộp hồ sơ sang các hệ thống mới có thể gây khó khăn cho người dân và cán bộ; nguy cơ làm giảm </w:t>
      </w:r>
      <w:proofErr w:type="spellStart"/>
      <w:r w:rsidRPr="000B76B9">
        <w:rPr>
          <w:rFonts w:ascii="Times New Roman" w:hAnsi="Times New Roman" w:cs="Times New Roman"/>
          <w:sz w:val="28"/>
          <w:szCs w:val="28"/>
        </w:rPr>
        <w:t>tỷ</w:t>
      </w:r>
      <w:proofErr w:type="spellEnd"/>
      <w:r w:rsidRPr="000B76B9">
        <w:rPr>
          <w:rFonts w:ascii="Times New Roman" w:hAnsi="Times New Roman" w:cs="Times New Roman"/>
          <w:sz w:val="28"/>
          <w:szCs w:val="28"/>
        </w:rPr>
        <w:t xml:space="preserve"> lệ nộp hồ sơ trực tuyến và tăng áp lực giải quyết hồ sơ trực tiếp.</w:t>
      </w:r>
    </w:p>
    <w:p w14:paraId="627143A8" w14:textId="77777777" w:rsidR="00765409" w:rsidRPr="000B76B9" w:rsidRDefault="00765409" w:rsidP="00A1177C">
      <w:pPr>
        <w:spacing w:after="60" w:line="240" w:lineRule="auto"/>
        <w:ind w:firstLine="720"/>
        <w:jc w:val="both"/>
        <w:rPr>
          <w:rFonts w:ascii="Times New Roman" w:hAnsi="Times New Roman" w:cs="Times New Roman"/>
          <w:sz w:val="28"/>
          <w:szCs w:val="28"/>
        </w:rPr>
      </w:pPr>
      <w:r w:rsidRPr="000B76B9">
        <w:rPr>
          <w:rFonts w:ascii="Times New Roman" w:hAnsi="Times New Roman" w:cs="Times New Roman"/>
          <w:sz w:val="28"/>
          <w:szCs w:val="28"/>
        </w:rPr>
        <w:lastRenderedPageBreak/>
        <w:t>Hạ tầng đường truyền tại một số thời điểm còn chậm, nghẽn mạng, đặc biệt tại vùng sâu, vùng xa; nhiều Trung tâm hành chính công cấp xã còn thiếu trang thiết bị hoặc sử dụng thiết bị lạc hậu, cấu hình thấp, chưa đáp ứng yêu cầu vận hành các hệ thống.</w:t>
      </w:r>
    </w:p>
    <w:p w14:paraId="2E3D607F" w14:textId="77777777" w:rsidR="00765409" w:rsidRPr="000B76B9" w:rsidRDefault="00765409" w:rsidP="00A1177C">
      <w:pPr>
        <w:spacing w:after="60" w:line="240" w:lineRule="auto"/>
        <w:ind w:firstLine="720"/>
        <w:jc w:val="both"/>
        <w:rPr>
          <w:rFonts w:ascii="Times New Roman" w:hAnsi="Times New Roman" w:cs="Times New Roman"/>
          <w:sz w:val="28"/>
          <w:szCs w:val="28"/>
        </w:rPr>
      </w:pPr>
      <w:r w:rsidRPr="000B76B9">
        <w:rPr>
          <w:rFonts w:ascii="Times New Roman" w:hAnsi="Times New Roman" w:cs="Times New Roman"/>
          <w:sz w:val="28"/>
          <w:szCs w:val="28"/>
        </w:rPr>
        <w:t>Ngoài ra, mặc dù Trung ương và cấp tỉnh đã ban hành Khung kiến trúc chuyển đổi số, song chưa được cụ thể hóa và triển khai thống nhất ở cấp xã, gây khó khăn cho tổ chức thực hiện và kết nối, chia sẻ dữ liệu.</w:t>
      </w:r>
    </w:p>
    <w:p w14:paraId="03ABA129" w14:textId="136D882B" w:rsidR="00765409" w:rsidRPr="002A45BE" w:rsidRDefault="007C2175" w:rsidP="00A1177C">
      <w:pPr>
        <w:spacing w:after="6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2. </w:t>
      </w:r>
      <w:r w:rsidR="00765409" w:rsidRPr="002A45BE">
        <w:rPr>
          <w:rFonts w:ascii="Times New Roman" w:hAnsi="Times New Roman" w:cs="Times New Roman"/>
          <w:b/>
          <w:bCs/>
          <w:sz w:val="28"/>
          <w:szCs w:val="28"/>
        </w:rPr>
        <w:t xml:space="preserve">Về </w:t>
      </w:r>
      <w:r w:rsidR="00136C2A">
        <w:rPr>
          <w:rFonts w:ascii="Times New Roman" w:hAnsi="Times New Roman" w:cs="Times New Roman"/>
          <w:b/>
          <w:bCs/>
          <w:sz w:val="28"/>
          <w:szCs w:val="28"/>
        </w:rPr>
        <w:t>kết nối, khai thác dữ liệu để cắt giảm thành phần hồ sơ</w:t>
      </w:r>
      <w:r w:rsidR="002964ED">
        <w:rPr>
          <w:rFonts w:ascii="Times New Roman" w:hAnsi="Times New Roman" w:cs="Times New Roman"/>
          <w:b/>
          <w:bCs/>
          <w:sz w:val="28"/>
          <w:szCs w:val="28"/>
        </w:rPr>
        <w:t xml:space="preserve"> thực hiện</w:t>
      </w:r>
      <w:r w:rsidR="00136C2A">
        <w:rPr>
          <w:rFonts w:ascii="Times New Roman" w:hAnsi="Times New Roman" w:cs="Times New Roman"/>
          <w:b/>
          <w:bCs/>
          <w:sz w:val="28"/>
          <w:szCs w:val="28"/>
        </w:rPr>
        <w:t xml:space="preserve"> </w:t>
      </w:r>
      <w:proofErr w:type="spellStart"/>
      <w:r w:rsidR="00136C2A">
        <w:rPr>
          <w:rFonts w:ascii="Times New Roman" w:hAnsi="Times New Roman" w:cs="Times New Roman"/>
          <w:b/>
          <w:bCs/>
          <w:sz w:val="28"/>
          <w:szCs w:val="28"/>
        </w:rPr>
        <w:t>TTHC</w:t>
      </w:r>
      <w:proofErr w:type="spellEnd"/>
    </w:p>
    <w:p w14:paraId="6A525E22" w14:textId="3298606A" w:rsidR="00765409" w:rsidRPr="000B76B9" w:rsidRDefault="005428C3" w:rsidP="00A1177C">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765409" w:rsidRPr="000B76B9">
        <w:rPr>
          <w:rFonts w:ascii="Times New Roman" w:hAnsi="Times New Roman" w:cs="Times New Roman"/>
          <w:sz w:val="28"/>
          <w:szCs w:val="28"/>
        </w:rPr>
        <w:t>Nhiều cơ sở dữ liệu trọng yếu, cơ sở dữ liệu chuyên ngành chưa hoàn thành, chưa kết nối với Cổng Dịch vụ công quốc gia, làm hạn chế việc tái sử dụng dữ liệu, cắt giảm giấy tờ và hồ sơ. Các bộ, ngành chưa xác định rõ dữ liệu chủ, dữ liệu gốc, dữ liệu tham chiếu; chưa hoàn thành công bố các trường thông tin và phương thức khai thác dữ liệu để thay thế thành phần hồ sơ.</w:t>
      </w:r>
    </w:p>
    <w:p w14:paraId="74F2400D" w14:textId="2466FB55" w:rsidR="00765409" w:rsidRPr="000B76B9" w:rsidRDefault="00A20EEA" w:rsidP="00A1177C">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00765409" w:rsidRPr="000B76B9">
        <w:rPr>
          <w:rFonts w:ascii="Times New Roman" w:hAnsi="Times New Roman" w:cs="Times New Roman"/>
          <w:sz w:val="28"/>
          <w:szCs w:val="28"/>
        </w:rPr>
        <w:t>Hiện chưa có quy định, hướng dẫn thống nhất về việc đồng bộ trạng thái xử lý và kết quả giải quyết hồ sơ điện tử giữa Hệ thống thông tin giải quyết thủ tục hành chính của bộ, ngành với Cổng Dịch vụ công quốc gia và hệ thống địa phương, gây khó khăn trong theo dõi, tổng hợp, hiển thị kết quả.</w:t>
      </w:r>
    </w:p>
    <w:p w14:paraId="0C901CAD" w14:textId="060145DD" w:rsidR="00765409" w:rsidRPr="000B76B9" w:rsidRDefault="00C8684F" w:rsidP="00A1177C">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(3) </w:t>
      </w:r>
      <w:r w:rsidR="00765409" w:rsidRPr="000B76B9">
        <w:rPr>
          <w:rFonts w:ascii="Times New Roman" w:hAnsi="Times New Roman" w:cs="Times New Roman"/>
          <w:sz w:val="28"/>
          <w:szCs w:val="28"/>
        </w:rPr>
        <w:t>Một số bộ, ngành chưa triển khai hệ thống mới đối với toàn bộ thủ tục hành chính; việc tiếp nhận và xử lý hồ sơ còn thực hiện đồng thời trên hệ thống cũ và hệ thống mới trong khi dữ liệu chưa được kết nối, chia sẻ thông suốt.</w:t>
      </w:r>
    </w:p>
    <w:p w14:paraId="0FA8C655" w14:textId="25188EA2" w:rsidR="00765409" w:rsidRPr="002A45BE" w:rsidRDefault="002348F3" w:rsidP="00A1177C">
      <w:pPr>
        <w:spacing w:after="60" w:line="240" w:lineRule="auto"/>
        <w:ind w:firstLine="720"/>
        <w:jc w:val="both"/>
        <w:rPr>
          <w:rFonts w:ascii="Times New Roman" w:hAnsi="Times New Roman" w:cs="Times New Roman"/>
          <w:b/>
          <w:bCs/>
          <w:sz w:val="28"/>
          <w:szCs w:val="28"/>
        </w:rPr>
      </w:pPr>
      <w:r w:rsidRPr="000D56DE">
        <w:rPr>
          <w:rFonts w:ascii="Times New Roman" w:hAnsi="Times New Roman" w:cs="Times New Roman"/>
          <w:b/>
          <w:bCs/>
          <w:sz w:val="28"/>
          <w:szCs w:val="28"/>
        </w:rPr>
        <w:t>3.</w:t>
      </w:r>
      <w:r w:rsidR="004204A1" w:rsidRPr="000D56DE">
        <w:rPr>
          <w:rFonts w:ascii="Times New Roman" w:hAnsi="Times New Roman" w:cs="Times New Roman"/>
          <w:b/>
          <w:bCs/>
          <w:sz w:val="28"/>
          <w:szCs w:val="28"/>
        </w:rPr>
        <w:t xml:space="preserve"> </w:t>
      </w:r>
      <w:r w:rsidR="00765409" w:rsidRPr="002A45BE">
        <w:rPr>
          <w:rFonts w:ascii="Times New Roman" w:hAnsi="Times New Roman" w:cs="Times New Roman"/>
          <w:b/>
          <w:bCs/>
          <w:sz w:val="28"/>
          <w:szCs w:val="28"/>
        </w:rPr>
        <w:t xml:space="preserve">Về an ninh, </w:t>
      </w:r>
      <w:proofErr w:type="gramStart"/>
      <w:r w:rsidR="00765409" w:rsidRPr="002A45BE">
        <w:rPr>
          <w:rFonts w:ascii="Times New Roman" w:hAnsi="Times New Roman" w:cs="Times New Roman"/>
          <w:b/>
          <w:bCs/>
          <w:sz w:val="28"/>
          <w:szCs w:val="28"/>
        </w:rPr>
        <w:t>an</w:t>
      </w:r>
      <w:proofErr w:type="gramEnd"/>
      <w:r w:rsidR="00765409" w:rsidRPr="002A45BE">
        <w:rPr>
          <w:rFonts w:ascii="Times New Roman" w:hAnsi="Times New Roman" w:cs="Times New Roman"/>
          <w:b/>
          <w:bCs/>
          <w:sz w:val="28"/>
          <w:szCs w:val="28"/>
        </w:rPr>
        <w:t xml:space="preserve"> toàn thông tin</w:t>
      </w:r>
    </w:p>
    <w:p w14:paraId="5B2229CA" w14:textId="61EA1EDD" w:rsidR="00765409" w:rsidRPr="000B76B9" w:rsidRDefault="00485B30" w:rsidP="00A1177C">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765409" w:rsidRPr="000B76B9">
        <w:rPr>
          <w:rFonts w:ascii="Times New Roman" w:hAnsi="Times New Roman" w:cs="Times New Roman"/>
          <w:sz w:val="28"/>
          <w:szCs w:val="28"/>
        </w:rPr>
        <w:t xml:space="preserve">Hệ thống mới chưa được kiểm thử đầy đủ trên quy mô lớn; tiềm ẩn nguy cơ lộ lọt thông tin cá nhân khi kết nối với </w:t>
      </w:r>
      <w:proofErr w:type="spellStart"/>
      <w:r w:rsidR="00765409" w:rsidRPr="000B76B9">
        <w:rPr>
          <w:rFonts w:ascii="Times New Roman" w:hAnsi="Times New Roman" w:cs="Times New Roman"/>
          <w:sz w:val="28"/>
          <w:szCs w:val="28"/>
        </w:rPr>
        <w:t>VNeID</w:t>
      </w:r>
      <w:proofErr w:type="spellEnd"/>
      <w:r w:rsidR="00765409" w:rsidRPr="000B76B9">
        <w:rPr>
          <w:rFonts w:ascii="Times New Roman" w:hAnsi="Times New Roman" w:cs="Times New Roman"/>
          <w:sz w:val="28"/>
          <w:szCs w:val="28"/>
        </w:rPr>
        <w:t xml:space="preserve"> và các cơ sở dữ liệu quốc gia. Nhận thức và kỹ năng bảo đảm an toàn thông tin của cán bộ cơ sở chưa đồng đều; một số địa phương chưa triển khai giải pháp bảo mật thiết bị đầu cuối; hạ tầng công nghệ thông tin cấp xã còn yếu.</w:t>
      </w:r>
    </w:p>
    <w:p w14:paraId="48AA0100" w14:textId="65C7A165" w:rsidR="00765409" w:rsidRPr="000B76B9" w:rsidRDefault="001800EC" w:rsidP="00A1177C">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00765409" w:rsidRPr="000B76B9">
        <w:rPr>
          <w:rFonts w:ascii="Times New Roman" w:hAnsi="Times New Roman" w:cs="Times New Roman"/>
          <w:sz w:val="28"/>
          <w:szCs w:val="28"/>
        </w:rPr>
        <w:t>Công tác quản lý phương tiện ký số (USB token) còn bất cập, nhất là khi cán bộ luân chuyển công tác, tiềm ẩn nguy cơ thất lạc, lộ lọt thông tin.</w:t>
      </w:r>
    </w:p>
    <w:p w14:paraId="3CF535F1" w14:textId="63DDFD28" w:rsidR="00765409" w:rsidRPr="000B76B9" w:rsidRDefault="009C4C80" w:rsidP="00A1177C">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(3) </w:t>
      </w:r>
      <w:r w:rsidR="00765409" w:rsidRPr="000B76B9">
        <w:rPr>
          <w:rFonts w:ascii="Times New Roman" w:hAnsi="Times New Roman" w:cs="Times New Roman"/>
          <w:sz w:val="28"/>
          <w:szCs w:val="28"/>
        </w:rPr>
        <w:t>Quy trình cấp tài khoản cán bộ chưa có phân hệ quản trị tài khoản, còn áp dụng phương thức đăng ký thủ công phù hợp giai đoạn thử nghiệm, chưa phù hợp vận hành chính thức.</w:t>
      </w:r>
    </w:p>
    <w:p w14:paraId="26232955" w14:textId="3937499E" w:rsidR="00765409" w:rsidRPr="002A45BE" w:rsidRDefault="00EB2A85" w:rsidP="00A1177C">
      <w:pPr>
        <w:spacing w:after="6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4. </w:t>
      </w:r>
      <w:r w:rsidR="00765409" w:rsidRPr="002A45BE">
        <w:rPr>
          <w:rFonts w:ascii="Times New Roman" w:hAnsi="Times New Roman" w:cs="Times New Roman"/>
          <w:b/>
          <w:bCs/>
          <w:sz w:val="28"/>
          <w:szCs w:val="28"/>
        </w:rPr>
        <w:t>Về nguồn lực</w:t>
      </w:r>
    </w:p>
    <w:p w14:paraId="2DF55FFF" w14:textId="0770A546" w:rsidR="00765409" w:rsidRPr="000B76B9" w:rsidRDefault="00DD53DB" w:rsidP="00A1177C">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765409" w:rsidRPr="000B76B9">
        <w:rPr>
          <w:rFonts w:ascii="Times New Roman" w:hAnsi="Times New Roman" w:cs="Times New Roman"/>
          <w:sz w:val="28"/>
          <w:szCs w:val="28"/>
        </w:rPr>
        <w:t>Năng lực công chức cấp xã chưa đồng đều; việc triển khai các nền tảng đào tạo, bồi dưỡng kỹ năng số chưa đồng bộ giữa các địa phương. Một bộ phận cán bộ tại vùng sâu, vùng xa còn hạn chế kỹ năng; trong khi nhiều cán bộ luân chuyển phải kiêm nhiệm nhiều lĩnh vực, khối lượng công việc gia tăng do sáp nhập thủ tục, mở rộng dịch vụ công trực tuyến và triển khai Đề án 06.</w:t>
      </w:r>
    </w:p>
    <w:p w14:paraId="3970835E" w14:textId="64E8749B" w:rsidR="00765409" w:rsidRPr="000B76B9" w:rsidRDefault="00517F21" w:rsidP="00A1177C">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00765409" w:rsidRPr="000B76B9">
        <w:rPr>
          <w:rFonts w:ascii="Times New Roman" w:hAnsi="Times New Roman" w:cs="Times New Roman"/>
          <w:sz w:val="28"/>
          <w:szCs w:val="28"/>
        </w:rPr>
        <w:t>Kỹ năng số và nhận thức của người dân, nhất là vùng sâu, vùng xa, vùng đồng bào dân tộc thiểu số còn hạn chế; việc triển khai dịch vụ công trực tuyến tại một số nơi còn phụ thuộc nhiều vào hỗ trợ trực tiếp của cán bộ, ảnh hưởng đến tính bền vững và hiệu quả triển khai.</w:t>
      </w:r>
    </w:p>
    <w:p w14:paraId="2C6C7CCC" w14:textId="11B001FC" w:rsidR="00765409" w:rsidRDefault="00C3386A" w:rsidP="00A1177C">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00765409" w:rsidRPr="000B76B9">
        <w:rPr>
          <w:rFonts w:ascii="Times New Roman" w:hAnsi="Times New Roman" w:cs="Times New Roman"/>
          <w:sz w:val="28"/>
          <w:szCs w:val="28"/>
        </w:rPr>
        <w:t xml:space="preserve">Về kinh phí, ngân sách nhiều địa phương còn hạn chế, chưa đáp ứng yêu cầu đầu tư đồng bộ hạ tầng, thiết bị và giải pháp bảo đảm an toàn, </w:t>
      </w:r>
      <w:proofErr w:type="gramStart"/>
      <w:r w:rsidR="00765409" w:rsidRPr="000B76B9">
        <w:rPr>
          <w:rFonts w:ascii="Times New Roman" w:hAnsi="Times New Roman" w:cs="Times New Roman"/>
          <w:sz w:val="28"/>
          <w:szCs w:val="28"/>
        </w:rPr>
        <w:t>an</w:t>
      </w:r>
      <w:proofErr w:type="gramEnd"/>
      <w:r w:rsidR="00765409" w:rsidRPr="000B76B9">
        <w:rPr>
          <w:rFonts w:ascii="Times New Roman" w:hAnsi="Times New Roman" w:cs="Times New Roman"/>
          <w:sz w:val="28"/>
          <w:szCs w:val="28"/>
        </w:rPr>
        <w:t xml:space="preserve"> ninh thông tin; trong bối cảnh chuyển sang khai thác hệ thống tập trung của bộ, ngành, yêu cầu về đường truyền và hạ tầng kết nối ngày càng cao, tạo áp lực lớn đối với cấp cơ sở.</w:t>
      </w:r>
    </w:p>
    <w:p w14:paraId="49D1FC60" w14:textId="4FE3AE61" w:rsidR="000C0577" w:rsidRDefault="00A1177C" w:rsidP="00A1177C">
      <w:pPr>
        <w:spacing w:after="60" w:line="240" w:lineRule="auto"/>
        <w:ind w:firstLine="720"/>
        <w:jc w:val="both"/>
        <w:rPr>
          <w:rFonts w:ascii="Times New Roman" w:hAnsi="Times New Roman" w:cs="Times New Roman"/>
          <w:b/>
          <w:bCs/>
          <w:sz w:val="28"/>
          <w:szCs w:val="28"/>
        </w:rPr>
      </w:pPr>
      <w:r w:rsidRPr="00A1177C">
        <w:rPr>
          <w:rFonts w:ascii="Times New Roman" w:hAnsi="Times New Roman" w:cs="Times New Roman"/>
          <w:b/>
          <w:bCs/>
          <w:sz w:val="28"/>
          <w:szCs w:val="28"/>
        </w:rPr>
        <w:t>5.</w:t>
      </w:r>
      <w:r>
        <w:rPr>
          <w:rFonts w:ascii="Times New Roman" w:hAnsi="Times New Roman" w:cs="Times New Roman"/>
          <w:b/>
          <w:bCs/>
          <w:sz w:val="28"/>
          <w:szCs w:val="28"/>
        </w:rPr>
        <w:t xml:space="preserve"> Về tổ chức triển khai thực hiện: </w:t>
      </w:r>
    </w:p>
    <w:p w14:paraId="7BFBB999" w14:textId="7D49665E" w:rsidR="00A1177C" w:rsidRPr="000B76B9" w:rsidRDefault="00B328A1" w:rsidP="00A1177C">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A1177C" w:rsidRPr="000B76B9">
        <w:rPr>
          <w:rFonts w:ascii="Times New Roman" w:hAnsi="Times New Roman" w:cs="Times New Roman"/>
          <w:sz w:val="28"/>
          <w:szCs w:val="28"/>
        </w:rPr>
        <w:t>Mặc dù hệ thống pháp luật đã quy định, thừa nhận giá trị pháp lý của thông điệp dữ liệu; đồng thời quy định rõ trách nhiệm tiếp nhận bản sao và giá trị chứng minh của thông tin tích hợp trên căn cước điện tử, tài khoản định danh điện tử, tuy nhiên trên thực tế vẫn còn tình trạng yêu cầu nộp bản sao chứng thực, yêu cầu nộp giấy tờ trong trường hợp thông tin đã được tích hợp trên căn cước điện tử, tài khoản định danh điện tử, tiềm ẩn nguy cơ gây phiền hà cho người dân, doanh nghiệp.</w:t>
      </w:r>
    </w:p>
    <w:p w14:paraId="030C0A23" w14:textId="5F80499B" w:rsidR="00A1177C" w:rsidRPr="000B76B9" w:rsidRDefault="00B40C54" w:rsidP="00A1177C">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00A1177C" w:rsidRPr="000B76B9">
        <w:rPr>
          <w:rFonts w:ascii="Times New Roman" w:hAnsi="Times New Roman" w:cs="Times New Roman"/>
          <w:sz w:val="28"/>
          <w:szCs w:val="28"/>
        </w:rPr>
        <w:t>Hiện chưa có văn bản thống nhất ở Trung ương quy định đầy đủ về quy trình vận hành, phân quyền quản trị, kết nối kỹ thuật và xử lý sự cố đối với Hệ thống thông tin giải quyết thủ tục hành chính theo mô hình tập trung; chưa ban hành quy chế vận hành chung trong giai đoạn chuyển tiếp giữa hệ thống cũ và hệ thống mới; chưa có tài liệu kỹ thuật chính thức hướng dẫn kết nối, đồng bộ trạng thái và kết quả giải quyết thủ tục hành chính giữa hệ thống địa phương, bộ/ngành và Cổng Dịch vụ công quốc gia, dẫn đến khó khăn trong xác định trách nhiệm pháp lý khi xảy ra sai lệch, thiếu đồng bộ dữ liệu.</w:t>
      </w:r>
    </w:p>
    <w:p w14:paraId="7FED9563" w14:textId="4DE40A3A" w:rsidR="00A1177C" w:rsidRPr="000B76B9" w:rsidRDefault="00ED2610" w:rsidP="00A1177C">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(3) </w:t>
      </w:r>
      <w:r w:rsidR="00A1177C" w:rsidRPr="000B76B9">
        <w:rPr>
          <w:rFonts w:ascii="Times New Roman" w:hAnsi="Times New Roman" w:cs="Times New Roman"/>
          <w:sz w:val="28"/>
          <w:szCs w:val="28"/>
        </w:rPr>
        <w:t>Một số bộ, ngành chưa công bố danh sách thủ tục hành chính được triển khai trên hệ thống thông tin giải quyết thủ tục hành chính của bộ, ngành, dẫn đến chưa đồng bộ đầy đủ với hệ thống điều phối giải quyết thủ tục hành chính.</w:t>
      </w:r>
    </w:p>
    <w:p w14:paraId="5888EB68" w14:textId="04C7332D" w:rsidR="00A1177C" w:rsidRDefault="00141A2B" w:rsidP="00A1177C">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(4) </w:t>
      </w:r>
      <w:r w:rsidR="00A1177C" w:rsidRPr="000B76B9">
        <w:rPr>
          <w:rFonts w:ascii="Times New Roman" w:hAnsi="Times New Roman" w:cs="Times New Roman"/>
          <w:sz w:val="28"/>
          <w:szCs w:val="28"/>
        </w:rPr>
        <w:t>Bên cạnh đó, việc phân định trách nhiệm, thẩm quyền xử lý hồ sơ đối với một số lĩnh vực còn bất cập, điển hình trong lĩnh vực đất đai, có nguy cơ làm giảm hiệu quả tận dụng nguồn lực giữa cấp xã và cơ quan chuyên môn cấp tỉnh.</w:t>
      </w:r>
    </w:p>
    <w:p w14:paraId="498A001F" w14:textId="5F75E0FB" w:rsidR="009330B9" w:rsidRDefault="008B2216" w:rsidP="00A1177C">
      <w:pPr>
        <w:spacing w:after="60" w:line="240" w:lineRule="auto"/>
        <w:ind w:firstLine="720"/>
        <w:jc w:val="both"/>
        <w:rPr>
          <w:rFonts w:ascii="Times New Roman" w:hAnsi="Times New Roman" w:cs="Times New Roman"/>
          <w:b/>
          <w:bCs/>
          <w:sz w:val="28"/>
          <w:szCs w:val="28"/>
        </w:rPr>
      </w:pPr>
      <w:r w:rsidRPr="008B2216">
        <w:rPr>
          <w:rFonts w:ascii="Times New Roman" w:hAnsi="Times New Roman" w:cs="Times New Roman"/>
          <w:b/>
          <w:bCs/>
          <w:sz w:val="28"/>
          <w:szCs w:val="28"/>
        </w:rPr>
        <w:t>C. KIẾN NGHỊ, ĐỀ XUẤT</w:t>
      </w:r>
    </w:p>
    <w:p w14:paraId="6E3C5B03" w14:textId="2717BAAE" w:rsidR="00A30A8B" w:rsidRPr="007F015D" w:rsidRDefault="002F6929" w:rsidP="00A30A8B">
      <w:pPr>
        <w:spacing w:after="60" w:line="240" w:lineRule="auto"/>
        <w:ind w:firstLine="720"/>
        <w:jc w:val="both"/>
        <w:rPr>
          <w:rFonts w:ascii="Times New Roman" w:hAnsi="Times New Roman" w:cs="Times New Roman"/>
          <w:sz w:val="28"/>
          <w:szCs w:val="28"/>
        </w:rPr>
      </w:pPr>
      <w:r w:rsidRPr="002F6929">
        <w:rPr>
          <w:rFonts w:ascii="Times New Roman" w:eastAsia="Calibri" w:hAnsi="Times New Roman" w:cs="Times New Roman"/>
          <w:bCs/>
          <w:iCs/>
          <w:kern w:val="0"/>
          <w:sz w:val="29"/>
          <w:szCs w:val="29"/>
          <w:lang w:val="hu-HU"/>
          <w14:ligatures w14:val="none"/>
        </w:rPr>
        <w:t>Xác định giai đoạn 2026-2030 là giai đoạn bứt phá, phát triển khoa học công nghệ, đổi mới sáng tạo, Ban chấp hành Trung ương Đảng đã ban hành Chương trình hành động thực hiện Nghị quyết Đại hội Đại biểu toàn quốc lần thứ XIV của Đảng, đề ra những nhiệm vụ, đề án, công trình, dự án quan trọng, có tính chiến lược trong giai đoạn 2026-2030</w:t>
      </w:r>
      <w:r w:rsidR="00A30A8B" w:rsidRPr="007F015D">
        <w:rPr>
          <w:rFonts w:ascii="Times New Roman" w:hAnsi="Times New Roman" w:cs="Times New Roman"/>
          <w:sz w:val="28"/>
          <w:szCs w:val="28"/>
        </w:rPr>
        <w:t>, Bộ Công an đề xuất phương hướng, giải pháp trọng tâm thời gian tới như sau:</w:t>
      </w:r>
    </w:p>
    <w:p w14:paraId="1C7C7961" w14:textId="77777777" w:rsidR="00A30A8B" w:rsidRPr="00B05C0B" w:rsidRDefault="00A30A8B" w:rsidP="00A30A8B">
      <w:pPr>
        <w:spacing w:after="60" w:line="240" w:lineRule="auto"/>
        <w:ind w:firstLine="720"/>
        <w:jc w:val="both"/>
        <w:rPr>
          <w:rFonts w:ascii="Times New Roman" w:hAnsi="Times New Roman" w:cs="Times New Roman"/>
          <w:b/>
          <w:bCs/>
          <w:sz w:val="28"/>
          <w:szCs w:val="28"/>
        </w:rPr>
      </w:pPr>
      <w:r w:rsidRPr="00B05C0B">
        <w:rPr>
          <w:rFonts w:ascii="Times New Roman" w:hAnsi="Times New Roman" w:cs="Times New Roman"/>
          <w:b/>
          <w:bCs/>
          <w:sz w:val="28"/>
          <w:szCs w:val="28"/>
        </w:rPr>
        <w:t>1. Đề nghị các bộ, ngành tập trung thực hiện một số nhiệm vụ trọng tâm</w:t>
      </w:r>
    </w:p>
    <w:p w14:paraId="6E49384E" w14:textId="425848B5" w:rsidR="00A30A8B" w:rsidRPr="007F015D" w:rsidRDefault="00FA7947" w:rsidP="00A30A8B">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252F23">
        <w:rPr>
          <w:rFonts w:ascii="Times New Roman" w:hAnsi="Times New Roman" w:cs="Times New Roman"/>
          <w:b/>
          <w:bCs/>
          <w:sz w:val="28"/>
          <w:szCs w:val="28"/>
        </w:rPr>
        <w:t xml:space="preserve"> </w:t>
      </w:r>
      <w:r w:rsidR="00A30A8B" w:rsidRPr="007F015D">
        <w:rPr>
          <w:rFonts w:ascii="Times New Roman" w:hAnsi="Times New Roman" w:cs="Times New Roman"/>
          <w:sz w:val="28"/>
          <w:szCs w:val="28"/>
        </w:rPr>
        <w:t>Xây dựng kế hoạch và lộ trình triển khai Chương trình số 02-CTr/</w:t>
      </w:r>
      <w:proofErr w:type="spellStart"/>
      <w:r w:rsidR="00A30A8B" w:rsidRPr="007F015D">
        <w:rPr>
          <w:rFonts w:ascii="Times New Roman" w:hAnsi="Times New Roman" w:cs="Times New Roman"/>
          <w:sz w:val="28"/>
          <w:szCs w:val="28"/>
        </w:rPr>
        <w:t>BCĐTW</w:t>
      </w:r>
      <w:proofErr w:type="spellEnd"/>
      <w:r w:rsidR="00A30A8B" w:rsidRPr="007F015D">
        <w:rPr>
          <w:rFonts w:ascii="Times New Roman" w:hAnsi="Times New Roman" w:cs="Times New Roman"/>
          <w:sz w:val="28"/>
          <w:szCs w:val="28"/>
        </w:rPr>
        <w:t xml:space="preserve">: Các bộ, ngành khẩn trương ban hành kế hoạch và lộ trình chi tiết để thực hiện các nhiệm vụ năm 2026 theo nguyên tắc “làm ngay, có sản phẩm, có kiểm đếm”; đối với nhiệm vụ giai đoạn 2027–2030 phải xây dựng lộ trình ngay và phấn đấu hoàn thành trong năm 2026 nhằm bảo đảm sẵn sàng triển khai từ đầu năm 2027. Đồng thời, tập trung xử lý dứt điểm các nhiệm vụ chậm muộn của Đề </w:t>
      </w:r>
      <w:r w:rsidR="00A30A8B" w:rsidRPr="007F015D">
        <w:rPr>
          <w:rFonts w:ascii="Times New Roman" w:hAnsi="Times New Roman" w:cs="Times New Roman"/>
          <w:sz w:val="28"/>
          <w:szCs w:val="28"/>
        </w:rPr>
        <w:lastRenderedPageBreak/>
        <w:t>án 06 giai đoạn 2022–2025 và các nhiệm vụ theo kết luận của Thủ tướng Chính phủ tại phiên họp sơ kết 04 năm thực hiện Đề án 06.</w:t>
      </w:r>
    </w:p>
    <w:p w14:paraId="0A01FFC6" w14:textId="7B7105FB" w:rsidR="00A30A8B" w:rsidRPr="007F015D" w:rsidRDefault="00383AD9" w:rsidP="00A30A8B">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A30A8B" w:rsidRPr="007F015D">
        <w:rPr>
          <w:rFonts w:ascii="Times New Roman" w:hAnsi="Times New Roman" w:cs="Times New Roman"/>
          <w:sz w:val="28"/>
          <w:szCs w:val="28"/>
        </w:rPr>
        <w:t xml:space="preserve"> Hoàn thiện thể chế, chính sách pháp luật: Chủ động tham mưu Chính phủ hoàn thiện hệ thống pháp luật về phát triển khoa học, công nghệ và cung cấp ứng dụng, dịch vụ số liên quan đến dữ liệu dân cư; tập trung xây dựng, trình các văn bản quan trọng như: Nghị quyết phát triển công dân số, quy định về định danh địa điểm, đấu giá tài sản công trực tuyến; nghiên cứu đề xuất xây dựng Luật định danh và xác thực điện tử, Luật Quản trị khu vực công, sửa đổi, bổ sung Luật Cư trú và các luật liên quan. Đồng thời, ban hành đầy đủ nghị định, văn bản hướng dẫn thi hành các luật được Quốc hội thông qua năm 2025, bảo đảm có hiệu lực thi hành đồng bộ, không để tồn đọng.</w:t>
      </w:r>
    </w:p>
    <w:p w14:paraId="09BE1717" w14:textId="571EAE00" w:rsidR="00A30A8B" w:rsidRDefault="00C67CC8" w:rsidP="00A30A8B">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30A8B" w:rsidRPr="007F015D">
        <w:rPr>
          <w:rFonts w:ascii="Times New Roman" w:hAnsi="Times New Roman" w:cs="Times New Roman"/>
          <w:sz w:val="28"/>
          <w:szCs w:val="28"/>
        </w:rPr>
        <w:t xml:space="preserve">Đẩy nhanh xây dựng Trung tâm dữ liệu quốc gia và các cơ sở dữ liệu: Tập trung hoàn thiện và đưa vào vận hành Trung tâm dữ liệu quốc gia số 1, số 2; thúc đẩy tạo lập 116 cơ sở dữ liệu quốc gia, chuyên ngành theo Kế hoạch số 02 và các nghị quyết của Chính phủ (Nghị quyết 214, 71, 11). Ưu tiên đẩy nhanh các cơ sở dữ liệu trọng yếu phục vụ trực tiếp quản trị và an </w:t>
      </w:r>
      <w:proofErr w:type="spellStart"/>
      <w:r w:rsidR="00A30A8B" w:rsidRPr="007F015D">
        <w:rPr>
          <w:rFonts w:ascii="Times New Roman" w:hAnsi="Times New Roman" w:cs="Times New Roman"/>
          <w:sz w:val="28"/>
          <w:szCs w:val="28"/>
        </w:rPr>
        <w:t>sinh</w:t>
      </w:r>
      <w:proofErr w:type="spellEnd"/>
      <w:r w:rsidR="00A30A8B" w:rsidRPr="007F015D">
        <w:rPr>
          <w:rFonts w:ascii="Times New Roman" w:hAnsi="Times New Roman" w:cs="Times New Roman"/>
          <w:sz w:val="28"/>
          <w:szCs w:val="28"/>
        </w:rPr>
        <w:t xml:space="preserve">, nhất là cơ sở dữ liệu y tế và cơ sở dữ liệu cán bộ toàn quốc đồng bộ với </w:t>
      </w:r>
      <w:proofErr w:type="spellStart"/>
      <w:r w:rsidR="00A30A8B" w:rsidRPr="007F015D">
        <w:rPr>
          <w:rFonts w:ascii="Times New Roman" w:hAnsi="Times New Roman" w:cs="Times New Roman"/>
          <w:sz w:val="28"/>
          <w:szCs w:val="28"/>
        </w:rPr>
        <w:t>CSDL</w:t>
      </w:r>
      <w:proofErr w:type="spellEnd"/>
      <w:r w:rsidR="00A30A8B" w:rsidRPr="007F015D">
        <w:rPr>
          <w:rFonts w:ascii="Times New Roman" w:hAnsi="Times New Roman" w:cs="Times New Roman"/>
          <w:sz w:val="28"/>
          <w:szCs w:val="28"/>
        </w:rPr>
        <w:t xml:space="preserve"> quốc gia về dân cư theo chỉ đạo của Trung ương.</w:t>
      </w:r>
    </w:p>
    <w:p w14:paraId="76A40206" w14:textId="27C071D7" w:rsidR="009508CC" w:rsidRPr="009508CC" w:rsidRDefault="009508CC" w:rsidP="00A30A8B">
      <w:pPr>
        <w:spacing w:after="6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9508CC">
        <w:rPr>
          <w:rFonts w:ascii="Times New Roman" w:hAnsi="Times New Roman" w:cs="Times New Roman"/>
          <w:sz w:val="28"/>
          <w:szCs w:val="28"/>
          <w:lang w:val="vi-VN"/>
        </w:rPr>
        <w:t>Các bộ, ngành cần triển khai kết nối, khai thác 09/09 CSDL đã được Bộ Công an, Bộ Tư pháp, Bộ Tài chính, Bộ Nông nghiệp và Môi trường, Bộ Giáo dục và Đào tạo, Bộ Y tế công bố theo Nghị quyết 66.7 để tái cấu trúc quy trình, cắt giảm thành phần hồ sơ, giải quyết thủ tục hành chính dựa trên dữ liệu. Mục tiêu cao nhất là người dân không phải cung cấp lại những thông tin, giấy tờ khi đã có dữ liệu.</w:t>
      </w:r>
    </w:p>
    <w:p w14:paraId="7B4D625A" w14:textId="2DC62CC1" w:rsidR="00A30A8B" w:rsidRPr="007F015D" w:rsidRDefault="00FE7000" w:rsidP="00575411">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A30A8B" w:rsidRPr="007F015D">
        <w:rPr>
          <w:rFonts w:ascii="Times New Roman" w:hAnsi="Times New Roman" w:cs="Times New Roman"/>
          <w:sz w:val="28"/>
          <w:szCs w:val="28"/>
        </w:rPr>
        <w:t xml:space="preserve"> Tích hợp nền tảng số với </w:t>
      </w:r>
      <w:proofErr w:type="spellStart"/>
      <w:r w:rsidR="00A30A8B" w:rsidRPr="007F015D">
        <w:rPr>
          <w:rFonts w:ascii="Times New Roman" w:hAnsi="Times New Roman" w:cs="Times New Roman"/>
          <w:sz w:val="28"/>
          <w:szCs w:val="28"/>
        </w:rPr>
        <w:t>VNeID</w:t>
      </w:r>
      <w:proofErr w:type="spellEnd"/>
      <w:r w:rsidR="00A30A8B" w:rsidRPr="007F015D">
        <w:rPr>
          <w:rFonts w:ascii="Times New Roman" w:hAnsi="Times New Roman" w:cs="Times New Roman"/>
          <w:sz w:val="28"/>
          <w:szCs w:val="28"/>
        </w:rPr>
        <w:t xml:space="preserve">: Các bộ, ngành theo chức năng, nhiệm vụ chủ trì phối hợp Bộ Công an công bố và tích hợp các nền tảng số, ứng dụng số với </w:t>
      </w:r>
      <w:proofErr w:type="spellStart"/>
      <w:r w:rsidR="00A30A8B" w:rsidRPr="007F015D">
        <w:rPr>
          <w:rFonts w:ascii="Times New Roman" w:hAnsi="Times New Roman" w:cs="Times New Roman"/>
          <w:sz w:val="28"/>
          <w:szCs w:val="28"/>
        </w:rPr>
        <w:t>VNeID</w:t>
      </w:r>
      <w:proofErr w:type="spellEnd"/>
      <w:r w:rsidR="00A30A8B" w:rsidRPr="007F015D">
        <w:rPr>
          <w:rFonts w:ascii="Times New Roman" w:hAnsi="Times New Roman" w:cs="Times New Roman"/>
          <w:sz w:val="28"/>
          <w:szCs w:val="28"/>
        </w:rPr>
        <w:t>, bảo đảm người dân, doanh nghiệp sử dụng một tài khoản định danh thống nhất khi thực hiện thủ tục hành chính, dịch vụ công trực tuyến và các dịch vụ số khác.</w:t>
      </w:r>
    </w:p>
    <w:p w14:paraId="62C2FF98" w14:textId="375A8DA5" w:rsidR="00A30A8B" w:rsidRPr="007F015D" w:rsidRDefault="00DE1EFD" w:rsidP="00A30A8B">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A30A8B" w:rsidRPr="007F015D">
        <w:rPr>
          <w:rFonts w:ascii="Times New Roman" w:hAnsi="Times New Roman" w:cs="Times New Roman"/>
          <w:sz w:val="28"/>
          <w:szCs w:val="28"/>
        </w:rPr>
        <w:t xml:space="preserve"> Chương trình phát triển kinh tế số, xã hội số giai đoạn 2026–2030: Giao Bộ Khoa học và Công nghệ chủ trì phối hợp Bộ Tài chính, Bộ Công an và các cơ quan liên quan hoàn thiện, trình ban hành Chương trình phát triển kinh tế số, xã hội số giai đoạn 2026–2030 và Kế hoạch triển khai năm 2026, bảo đảm có danh mục nhiệm vụ theo trụ cột/nhóm ngành ưu tiên, cơ chế huy động nguồn lực công – tư và bộ chỉ số/</w:t>
      </w:r>
      <w:proofErr w:type="spellStart"/>
      <w:r w:rsidR="00A30A8B" w:rsidRPr="007F015D">
        <w:rPr>
          <w:rFonts w:ascii="Times New Roman" w:hAnsi="Times New Roman" w:cs="Times New Roman"/>
          <w:sz w:val="28"/>
          <w:szCs w:val="28"/>
        </w:rPr>
        <w:t>KPI</w:t>
      </w:r>
      <w:proofErr w:type="spellEnd"/>
      <w:r w:rsidR="00A30A8B" w:rsidRPr="007F015D">
        <w:rPr>
          <w:rFonts w:ascii="Times New Roman" w:hAnsi="Times New Roman" w:cs="Times New Roman"/>
          <w:sz w:val="28"/>
          <w:szCs w:val="28"/>
        </w:rPr>
        <w:t xml:space="preserve"> theo dõi định kỳ trên hệ thống theo dõi; hoàn thành chậm nhất trong tháng 3/2026.</w:t>
      </w:r>
    </w:p>
    <w:p w14:paraId="6DD44F72" w14:textId="77777777" w:rsidR="00A30A8B" w:rsidRPr="007F015D" w:rsidRDefault="00A30A8B" w:rsidP="00A30A8B">
      <w:pPr>
        <w:spacing w:after="60" w:line="240" w:lineRule="auto"/>
        <w:ind w:firstLine="720"/>
        <w:jc w:val="both"/>
        <w:rPr>
          <w:rFonts w:ascii="Times New Roman" w:hAnsi="Times New Roman" w:cs="Times New Roman"/>
          <w:sz w:val="28"/>
          <w:szCs w:val="28"/>
        </w:rPr>
      </w:pPr>
      <w:r w:rsidRPr="000265B6">
        <w:rPr>
          <w:rFonts w:ascii="Times New Roman" w:hAnsi="Times New Roman" w:cs="Times New Roman"/>
          <w:b/>
          <w:bCs/>
          <w:sz w:val="28"/>
          <w:szCs w:val="28"/>
        </w:rPr>
        <w:t>2.</w:t>
      </w:r>
      <w:r w:rsidRPr="007F015D">
        <w:rPr>
          <w:rFonts w:ascii="Times New Roman" w:hAnsi="Times New Roman" w:cs="Times New Roman"/>
          <w:sz w:val="28"/>
          <w:szCs w:val="28"/>
        </w:rPr>
        <w:t xml:space="preserve"> </w:t>
      </w:r>
      <w:r w:rsidRPr="004077AB">
        <w:rPr>
          <w:rFonts w:ascii="Times New Roman" w:hAnsi="Times New Roman" w:cs="Times New Roman"/>
          <w:b/>
          <w:bCs/>
          <w:sz w:val="28"/>
          <w:szCs w:val="28"/>
        </w:rPr>
        <w:t>Đề xuất Thủ tướng Chính phủ chỉ đạo xử lý dứt điểm khó khăn trong triển khai mô hình chính quyền địa phương 02 cấp và giải quyết thủ tục hành chính</w:t>
      </w:r>
    </w:p>
    <w:p w14:paraId="04F8B178" w14:textId="77777777" w:rsidR="00A30A8B" w:rsidRPr="007F015D" w:rsidRDefault="00A30A8B" w:rsidP="00A30A8B">
      <w:pPr>
        <w:spacing w:after="60" w:line="240" w:lineRule="auto"/>
        <w:ind w:firstLine="720"/>
        <w:jc w:val="both"/>
        <w:rPr>
          <w:rFonts w:ascii="Times New Roman" w:hAnsi="Times New Roman" w:cs="Times New Roman"/>
          <w:sz w:val="28"/>
          <w:szCs w:val="28"/>
        </w:rPr>
      </w:pPr>
      <w:r w:rsidRPr="00460B5C">
        <w:rPr>
          <w:rFonts w:ascii="Times New Roman" w:hAnsi="Times New Roman" w:cs="Times New Roman"/>
          <w:b/>
          <w:bCs/>
          <w:sz w:val="28"/>
          <w:szCs w:val="28"/>
        </w:rPr>
        <w:t>2.1.</w:t>
      </w:r>
      <w:r w:rsidRPr="007F015D">
        <w:rPr>
          <w:rFonts w:ascii="Times New Roman" w:hAnsi="Times New Roman" w:cs="Times New Roman"/>
          <w:sz w:val="28"/>
          <w:szCs w:val="28"/>
        </w:rPr>
        <w:t xml:space="preserve"> Bộ Công an</w:t>
      </w:r>
    </w:p>
    <w:p w14:paraId="53BCEF2E" w14:textId="22D5126B" w:rsidR="00A30A8B" w:rsidRPr="007F015D" w:rsidRDefault="005C56A4" w:rsidP="00A30A8B">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30A8B" w:rsidRPr="007F015D">
        <w:rPr>
          <w:rFonts w:ascii="Times New Roman" w:hAnsi="Times New Roman" w:cs="Times New Roman"/>
          <w:sz w:val="28"/>
          <w:szCs w:val="28"/>
        </w:rPr>
        <w:t xml:space="preserve">Chủ động tham mưu sửa đổi, thay thế quy chế quản lý, vận hành, khai thác Cổng </w:t>
      </w:r>
      <w:proofErr w:type="spellStart"/>
      <w:r w:rsidR="00A30A8B" w:rsidRPr="007F015D">
        <w:rPr>
          <w:rFonts w:ascii="Times New Roman" w:hAnsi="Times New Roman" w:cs="Times New Roman"/>
          <w:sz w:val="28"/>
          <w:szCs w:val="28"/>
        </w:rPr>
        <w:t>DVCQG</w:t>
      </w:r>
      <w:proofErr w:type="spellEnd"/>
      <w:r w:rsidR="00A30A8B" w:rsidRPr="007F015D">
        <w:rPr>
          <w:rFonts w:ascii="Times New Roman" w:hAnsi="Times New Roman" w:cs="Times New Roman"/>
          <w:sz w:val="28"/>
          <w:szCs w:val="28"/>
        </w:rPr>
        <w:t xml:space="preserve"> bảo đảm phù hợp vận hành chính thức; hoàn thành trước ngày 01/3/2026.</w:t>
      </w:r>
    </w:p>
    <w:p w14:paraId="6F6E9BCF" w14:textId="3F5FE54D" w:rsidR="00A30A8B" w:rsidRPr="007F015D" w:rsidRDefault="009E2048" w:rsidP="00A30A8B">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30A8B" w:rsidRPr="007F015D">
        <w:rPr>
          <w:rFonts w:ascii="Times New Roman" w:hAnsi="Times New Roman" w:cs="Times New Roman"/>
          <w:sz w:val="28"/>
          <w:szCs w:val="28"/>
        </w:rPr>
        <w:t>Tiếp nhận tài liệu tập huấn từ các bộ, ngành, đưa lên nền tảng “Bình dân học vụ số” để phục vụ tập huấn thường xuyên.</w:t>
      </w:r>
    </w:p>
    <w:p w14:paraId="015C5514" w14:textId="7EFA47AF" w:rsidR="00A30A8B" w:rsidRPr="007F015D" w:rsidRDefault="009D0049" w:rsidP="00A30A8B">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30A8B" w:rsidRPr="007F015D">
        <w:rPr>
          <w:rFonts w:ascii="Times New Roman" w:hAnsi="Times New Roman" w:cs="Times New Roman"/>
          <w:sz w:val="28"/>
          <w:szCs w:val="28"/>
        </w:rPr>
        <w:t xml:space="preserve">Chịu trách nhiệm theo dõi, hướng dẫn, </w:t>
      </w:r>
      <w:proofErr w:type="spellStart"/>
      <w:r w:rsidR="00A30A8B" w:rsidRPr="007F015D">
        <w:rPr>
          <w:rFonts w:ascii="Times New Roman" w:hAnsi="Times New Roman" w:cs="Times New Roman"/>
          <w:sz w:val="28"/>
          <w:szCs w:val="28"/>
        </w:rPr>
        <w:t>đôn</w:t>
      </w:r>
      <w:proofErr w:type="spellEnd"/>
      <w:r w:rsidR="00A30A8B" w:rsidRPr="007F015D">
        <w:rPr>
          <w:rFonts w:ascii="Times New Roman" w:hAnsi="Times New Roman" w:cs="Times New Roman"/>
          <w:sz w:val="28"/>
          <w:szCs w:val="28"/>
        </w:rPr>
        <w:t xml:space="preserve"> đốc việc kết nối, chia sẻ dữ liệu giữa các hệ thống giải quyết thủ tục hành chính tập trung và giữa hệ thống tập trung với hệ thống cấp tỉnh; </w:t>
      </w:r>
      <w:r w:rsidR="00030F18">
        <w:rPr>
          <w:rFonts w:ascii="Times New Roman" w:hAnsi="Times New Roman" w:cs="Times New Roman"/>
          <w:sz w:val="28"/>
          <w:szCs w:val="28"/>
        </w:rPr>
        <w:t>C</w:t>
      </w:r>
      <w:r w:rsidR="00A30A8B" w:rsidRPr="007F015D">
        <w:rPr>
          <w:rFonts w:ascii="Times New Roman" w:hAnsi="Times New Roman" w:cs="Times New Roman"/>
          <w:sz w:val="28"/>
          <w:szCs w:val="28"/>
        </w:rPr>
        <w:t>hủ trì thành lập Tổ công tác liên ngành phản ứng nhanh 24/7 hỗ trợ triển khai mô hình tập trung.</w:t>
      </w:r>
    </w:p>
    <w:p w14:paraId="4E38A3ED" w14:textId="74AD9261" w:rsidR="00A30A8B" w:rsidRDefault="000E4FCC" w:rsidP="00A30A8B">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30A8B" w:rsidRPr="007F015D">
        <w:rPr>
          <w:rFonts w:ascii="Times New Roman" w:hAnsi="Times New Roman" w:cs="Times New Roman"/>
          <w:sz w:val="28"/>
          <w:szCs w:val="28"/>
        </w:rPr>
        <w:t xml:space="preserve">Hướng dẫn, </w:t>
      </w:r>
      <w:proofErr w:type="spellStart"/>
      <w:r w:rsidR="00A30A8B" w:rsidRPr="007F015D">
        <w:rPr>
          <w:rFonts w:ascii="Times New Roman" w:hAnsi="Times New Roman" w:cs="Times New Roman"/>
          <w:sz w:val="28"/>
          <w:szCs w:val="28"/>
        </w:rPr>
        <w:t>đôn</w:t>
      </w:r>
      <w:proofErr w:type="spellEnd"/>
      <w:r w:rsidR="00A30A8B" w:rsidRPr="007F015D">
        <w:rPr>
          <w:rFonts w:ascii="Times New Roman" w:hAnsi="Times New Roman" w:cs="Times New Roman"/>
          <w:sz w:val="28"/>
          <w:szCs w:val="28"/>
        </w:rPr>
        <w:t xml:space="preserve"> đốc và tăng cường thanh tra, kiểm tra công tác bảo đảm an toàn, </w:t>
      </w:r>
      <w:proofErr w:type="gramStart"/>
      <w:r w:rsidR="00A30A8B" w:rsidRPr="007F015D">
        <w:rPr>
          <w:rFonts w:ascii="Times New Roman" w:hAnsi="Times New Roman" w:cs="Times New Roman"/>
          <w:sz w:val="28"/>
          <w:szCs w:val="28"/>
        </w:rPr>
        <w:t>an</w:t>
      </w:r>
      <w:proofErr w:type="gramEnd"/>
      <w:r w:rsidR="00A30A8B" w:rsidRPr="007F015D">
        <w:rPr>
          <w:rFonts w:ascii="Times New Roman" w:hAnsi="Times New Roman" w:cs="Times New Roman"/>
          <w:sz w:val="28"/>
          <w:szCs w:val="28"/>
        </w:rPr>
        <w:t xml:space="preserve"> ninh thông tin, an ninh mạng, bảo mật thiết bị đầu cuối đối với các hệ thống, cơ sở dữ liệu có kết nối, khai thác dữ liệu dân cư và định danh – xác thực điện tử; thực hiện thường xuyên.</w:t>
      </w:r>
    </w:p>
    <w:p w14:paraId="0ACDEFEA" w14:textId="65678C15" w:rsidR="00992CCF" w:rsidRPr="007F015D" w:rsidRDefault="00992CCF" w:rsidP="00A30A8B">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vi-VN"/>
        </w:rPr>
        <w:t>- B</w:t>
      </w:r>
      <w:r w:rsidRPr="00992CCF">
        <w:rPr>
          <w:rFonts w:ascii="Times New Roman" w:hAnsi="Times New Roman" w:cs="Times New Roman"/>
          <w:sz w:val="28"/>
          <w:szCs w:val="28"/>
        </w:rPr>
        <w:t>áo cáo Thủ tướng Chính phủ lộ trình và triển khai phần mềm hệ thống thông tin giải quyết thủ tục hành chính dùng chung cho các bộ, ngành, địa phương hoàn thành trong năm 2026.</w:t>
      </w:r>
    </w:p>
    <w:p w14:paraId="6DF595C2" w14:textId="77777777" w:rsidR="00A30A8B" w:rsidRPr="007F015D" w:rsidRDefault="00A30A8B" w:rsidP="00A30A8B">
      <w:pPr>
        <w:spacing w:after="60" w:line="240" w:lineRule="auto"/>
        <w:ind w:firstLine="720"/>
        <w:jc w:val="both"/>
        <w:rPr>
          <w:rFonts w:ascii="Times New Roman" w:hAnsi="Times New Roman" w:cs="Times New Roman"/>
          <w:sz w:val="28"/>
          <w:szCs w:val="28"/>
        </w:rPr>
      </w:pPr>
      <w:r w:rsidRPr="00F55311">
        <w:rPr>
          <w:rFonts w:ascii="Times New Roman" w:hAnsi="Times New Roman" w:cs="Times New Roman"/>
          <w:b/>
          <w:bCs/>
          <w:sz w:val="28"/>
          <w:szCs w:val="28"/>
        </w:rPr>
        <w:t>2.2.</w:t>
      </w:r>
      <w:r w:rsidRPr="007F015D">
        <w:rPr>
          <w:rFonts w:ascii="Times New Roman" w:hAnsi="Times New Roman" w:cs="Times New Roman"/>
          <w:sz w:val="28"/>
          <w:szCs w:val="28"/>
        </w:rPr>
        <w:t xml:space="preserve"> Bộ Khoa học và Công nghệ</w:t>
      </w:r>
    </w:p>
    <w:p w14:paraId="086A067A" w14:textId="27F280E8" w:rsidR="00A30A8B" w:rsidRPr="007F015D" w:rsidRDefault="00D74D7E" w:rsidP="00C550CF">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30A8B" w:rsidRPr="007F015D">
        <w:rPr>
          <w:rFonts w:ascii="Times New Roman" w:hAnsi="Times New Roman" w:cs="Times New Roman"/>
          <w:sz w:val="28"/>
          <w:szCs w:val="28"/>
        </w:rPr>
        <w:t>Khẩn trương xây dựng quy chế vận hành tạm thời hệ thống thông tin giải quyết thủ tục hành chính trong giai đoạn chuyển tiếp, bao gồm phân quyền quản trị, kết nối kỹ thuật và xử lý sự cố.</w:t>
      </w:r>
    </w:p>
    <w:p w14:paraId="66871F88" w14:textId="51CCBC83" w:rsidR="00A30A8B" w:rsidRPr="007F015D" w:rsidRDefault="00DA6429" w:rsidP="00A30A8B">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30A8B" w:rsidRPr="007F015D">
        <w:rPr>
          <w:rFonts w:ascii="Times New Roman" w:hAnsi="Times New Roman" w:cs="Times New Roman"/>
          <w:sz w:val="28"/>
          <w:szCs w:val="28"/>
        </w:rPr>
        <w:t xml:space="preserve">Chủ trì hướng dẫn, theo dõi, </w:t>
      </w:r>
      <w:proofErr w:type="spellStart"/>
      <w:r w:rsidR="00A30A8B" w:rsidRPr="007F015D">
        <w:rPr>
          <w:rFonts w:ascii="Times New Roman" w:hAnsi="Times New Roman" w:cs="Times New Roman"/>
          <w:sz w:val="28"/>
          <w:szCs w:val="28"/>
        </w:rPr>
        <w:t>đôn</w:t>
      </w:r>
      <w:proofErr w:type="spellEnd"/>
      <w:r w:rsidR="00A30A8B" w:rsidRPr="007F015D">
        <w:rPr>
          <w:rFonts w:ascii="Times New Roman" w:hAnsi="Times New Roman" w:cs="Times New Roman"/>
          <w:sz w:val="28"/>
          <w:szCs w:val="28"/>
        </w:rPr>
        <w:t xml:space="preserve"> đốc tiến độ ban hành các văn bản quy phạm pháp luật liên quan đến tiêu chuẩn, quy chuẩn, khung kiến trúc phục vụ triển khai mô hình 5721.</w:t>
      </w:r>
    </w:p>
    <w:p w14:paraId="68D18600" w14:textId="77777777" w:rsidR="00A30A8B" w:rsidRPr="007F015D" w:rsidRDefault="00A30A8B" w:rsidP="00A30A8B">
      <w:pPr>
        <w:spacing w:after="60" w:line="240" w:lineRule="auto"/>
        <w:ind w:firstLine="720"/>
        <w:jc w:val="both"/>
        <w:rPr>
          <w:rFonts w:ascii="Times New Roman" w:hAnsi="Times New Roman" w:cs="Times New Roman"/>
          <w:sz w:val="28"/>
          <w:szCs w:val="28"/>
        </w:rPr>
      </w:pPr>
      <w:r w:rsidRPr="008F13C5">
        <w:rPr>
          <w:rFonts w:ascii="Times New Roman" w:hAnsi="Times New Roman" w:cs="Times New Roman"/>
          <w:b/>
          <w:bCs/>
          <w:sz w:val="28"/>
          <w:szCs w:val="28"/>
        </w:rPr>
        <w:t>2.3.</w:t>
      </w:r>
      <w:r w:rsidRPr="007F015D">
        <w:rPr>
          <w:rFonts w:ascii="Times New Roman" w:hAnsi="Times New Roman" w:cs="Times New Roman"/>
          <w:sz w:val="28"/>
          <w:szCs w:val="28"/>
        </w:rPr>
        <w:t xml:space="preserve"> Văn phòng Chính phủ</w:t>
      </w:r>
    </w:p>
    <w:p w14:paraId="490E8B36" w14:textId="77777777" w:rsidR="00A30A8B" w:rsidRPr="007F015D" w:rsidRDefault="00A30A8B" w:rsidP="00A30A8B">
      <w:pPr>
        <w:spacing w:after="60" w:line="240" w:lineRule="auto"/>
        <w:ind w:firstLine="720"/>
        <w:jc w:val="both"/>
        <w:rPr>
          <w:rFonts w:ascii="Times New Roman" w:hAnsi="Times New Roman" w:cs="Times New Roman"/>
          <w:sz w:val="28"/>
          <w:szCs w:val="28"/>
        </w:rPr>
      </w:pPr>
      <w:r w:rsidRPr="007F015D">
        <w:rPr>
          <w:rFonts w:ascii="Times New Roman" w:hAnsi="Times New Roman" w:cs="Times New Roman"/>
          <w:sz w:val="28"/>
          <w:szCs w:val="28"/>
        </w:rPr>
        <w:t xml:space="preserve">Theo dõi, </w:t>
      </w:r>
      <w:proofErr w:type="spellStart"/>
      <w:r w:rsidRPr="007F015D">
        <w:rPr>
          <w:rFonts w:ascii="Times New Roman" w:hAnsi="Times New Roman" w:cs="Times New Roman"/>
          <w:sz w:val="28"/>
          <w:szCs w:val="28"/>
        </w:rPr>
        <w:t>đôn</w:t>
      </w:r>
      <w:proofErr w:type="spellEnd"/>
      <w:r w:rsidRPr="007F015D">
        <w:rPr>
          <w:rFonts w:ascii="Times New Roman" w:hAnsi="Times New Roman" w:cs="Times New Roman"/>
          <w:sz w:val="28"/>
          <w:szCs w:val="28"/>
        </w:rPr>
        <w:t xml:space="preserve"> đốc các bộ, ngành, địa phương thực hiện đầy đủ nội dung chỉ đạo của Thủ tướng Chính phủ tại Công văn số 39/</w:t>
      </w:r>
      <w:proofErr w:type="spellStart"/>
      <w:r w:rsidRPr="007F015D">
        <w:rPr>
          <w:rFonts w:ascii="Times New Roman" w:hAnsi="Times New Roman" w:cs="Times New Roman"/>
          <w:sz w:val="28"/>
          <w:szCs w:val="28"/>
        </w:rPr>
        <w:t>TTg-KSTT</w:t>
      </w:r>
      <w:proofErr w:type="spellEnd"/>
      <w:r w:rsidRPr="007F015D">
        <w:rPr>
          <w:rFonts w:ascii="Times New Roman" w:hAnsi="Times New Roman" w:cs="Times New Roman"/>
          <w:sz w:val="28"/>
          <w:szCs w:val="28"/>
        </w:rPr>
        <w:t xml:space="preserve"> ngày 09/01/2026.</w:t>
      </w:r>
    </w:p>
    <w:p w14:paraId="4DFF6EF5" w14:textId="77777777" w:rsidR="00A30A8B" w:rsidRPr="007F015D" w:rsidRDefault="00A30A8B" w:rsidP="00A30A8B">
      <w:pPr>
        <w:spacing w:after="60" w:line="240" w:lineRule="auto"/>
        <w:ind w:firstLine="720"/>
        <w:jc w:val="both"/>
        <w:rPr>
          <w:rFonts w:ascii="Times New Roman" w:hAnsi="Times New Roman" w:cs="Times New Roman"/>
          <w:sz w:val="28"/>
          <w:szCs w:val="28"/>
        </w:rPr>
      </w:pPr>
      <w:r w:rsidRPr="005160B6">
        <w:rPr>
          <w:rFonts w:ascii="Times New Roman" w:hAnsi="Times New Roman" w:cs="Times New Roman"/>
          <w:b/>
          <w:bCs/>
          <w:sz w:val="28"/>
          <w:szCs w:val="28"/>
        </w:rPr>
        <w:t>2.4.</w:t>
      </w:r>
      <w:r w:rsidRPr="007F015D">
        <w:rPr>
          <w:rFonts w:ascii="Times New Roman" w:hAnsi="Times New Roman" w:cs="Times New Roman"/>
          <w:sz w:val="28"/>
          <w:szCs w:val="28"/>
        </w:rPr>
        <w:t xml:space="preserve"> Bộ Tư pháp</w:t>
      </w:r>
    </w:p>
    <w:p w14:paraId="567E91D4" w14:textId="77777777" w:rsidR="00A30A8B" w:rsidRPr="007F015D" w:rsidRDefault="00A30A8B" w:rsidP="00A30A8B">
      <w:pPr>
        <w:spacing w:after="60" w:line="240" w:lineRule="auto"/>
        <w:ind w:firstLine="720"/>
        <w:jc w:val="both"/>
        <w:rPr>
          <w:rFonts w:ascii="Times New Roman" w:hAnsi="Times New Roman" w:cs="Times New Roman"/>
          <w:sz w:val="28"/>
          <w:szCs w:val="28"/>
        </w:rPr>
      </w:pPr>
      <w:r w:rsidRPr="007F015D">
        <w:rPr>
          <w:rFonts w:ascii="Times New Roman" w:hAnsi="Times New Roman" w:cs="Times New Roman"/>
          <w:sz w:val="28"/>
          <w:szCs w:val="28"/>
        </w:rPr>
        <w:t xml:space="preserve">Hướng dẫn, theo dõi, </w:t>
      </w:r>
      <w:proofErr w:type="spellStart"/>
      <w:r w:rsidRPr="007F015D">
        <w:rPr>
          <w:rFonts w:ascii="Times New Roman" w:hAnsi="Times New Roman" w:cs="Times New Roman"/>
          <w:sz w:val="28"/>
          <w:szCs w:val="28"/>
        </w:rPr>
        <w:t>đôn</w:t>
      </w:r>
      <w:proofErr w:type="spellEnd"/>
      <w:r w:rsidRPr="007F015D">
        <w:rPr>
          <w:rFonts w:ascii="Times New Roman" w:hAnsi="Times New Roman" w:cs="Times New Roman"/>
          <w:sz w:val="28"/>
          <w:szCs w:val="28"/>
        </w:rPr>
        <w:t xml:space="preserve"> đốc các bộ, ngành về cấu trúc thành phần hồ sơ, quy trình nghiệp vụ; hoàn thiện khung pháp lý bảo đảm thuận tiện, dễ sử dụng.</w:t>
      </w:r>
    </w:p>
    <w:p w14:paraId="50AD5DD6" w14:textId="77777777" w:rsidR="00A30A8B" w:rsidRPr="007F015D" w:rsidRDefault="00A30A8B" w:rsidP="00A30A8B">
      <w:pPr>
        <w:spacing w:after="60" w:line="240" w:lineRule="auto"/>
        <w:ind w:firstLine="720"/>
        <w:jc w:val="both"/>
        <w:rPr>
          <w:rFonts w:ascii="Times New Roman" w:hAnsi="Times New Roman" w:cs="Times New Roman"/>
          <w:sz w:val="28"/>
          <w:szCs w:val="28"/>
        </w:rPr>
      </w:pPr>
      <w:r w:rsidRPr="00D00BED">
        <w:rPr>
          <w:rFonts w:ascii="Times New Roman" w:hAnsi="Times New Roman" w:cs="Times New Roman"/>
          <w:b/>
          <w:bCs/>
          <w:sz w:val="28"/>
          <w:szCs w:val="28"/>
        </w:rPr>
        <w:t>2.5.</w:t>
      </w:r>
      <w:r w:rsidRPr="007F015D">
        <w:rPr>
          <w:rFonts w:ascii="Times New Roman" w:hAnsi="Times New Roman" w:cs="Times New Roman"/>
          <w:sz w:val="28"/>
          <w:szCs w:val="28"/>
        </w:rPr>
        <w:t xml:space="preserve"> Các bộ, ngành chủ quản hệ thống giải quyết </w:t>
      </w:r>
      <w:proofErr w:type="spellStart"/>
      <w:r w:rsidRPr="007F015D">
        <w:rPr>
          <w:rFonts w:ascii="Times New Roman" w:hAnsi="Times New Roman" w:cs="Times New Roman"/>
          <w:sz w:val="28"/>
          <w:szCs w:val="28"/>
        </w:rPr>
        <w:t>TTHC</w:t>
      </w:r>
      <w:proofErr w:type="spellEnd"/>
      <w:r w:rsidRPr="007F015D">
        <w:rPr>
          <w:rFonts w:ascii="Times New Roman" w:hAnsi="Times New Roman" w:cs="Times New Roman"/>
          <w:sz w:val="28"/>
          <w:szCs w:val="28"/>
        </w:rPr>
        <w:t xml:space="preserve"> tập trung</w:t>
      </w:r>
    </w:p>
    <w:p w14:paraId="25F5C332" w14:textId="6E1C522B" w:rsidR="00A30A8B" w:rsidRPr="007F015D" w:rsidRDefault="00745BCA" w:rsidP="00A30A8B">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30A8B" w:rsidRPr="007F015D">
        <w:rPr>
          <w:rFonts w:ascii="Times New Roman" w:hAnsi="Times New Roman" w:cs="Times New Roman"/>
          <w:sz w:val="28"/>
          <w:szCs w:val="28"/>
        </w:rPr>
        <w:t xml:space="preserve">Triển khai đầy đủ các thủ tục hành chính thuộc phạm vi quản lý lên hệ thống tập trung, bảo đảm thực hiện thống nhất toàn quốc; khẩn trương phối hợp Bộ Công an hoàn thành tích hợp với Cổng </w:t>
      </w:r>
      <w:proofErr w:type="spellStart"/>
      <w:r w:rsidR="00A30A8B" w:rsidRPr="007F015D">
        <w:rPr>
          <w:rFonts w:ascii="Times New Roman" w:hAnsi="Times New Roman" w:cs="Times New Roman"/>
          <w:sz w:val="28"/>
          <w:szCs w:val="28"/>
        </w:rPr>
        <w:t>DVCQG</w:t>
      </w:r>
      <w:proofErr w:type="spellEnd"/>
      <w:r w:rsidR="00A30A8B" w:rsidRPr="007F015D">
        <w:rPr>
          <w:rFonts w:ascii="Times New Roman" w:hAnsi="Times New Roman" w:cs="Times New Roman"/>
          <w:sz w:val="28"/>
          <w:szCs w:val="28"/>
        </w:rPr>
        <w:t xml:space="preserve"> trước ngày 01/3/2026.</w:t>
      </w:r>
    </w:p>
    <w:p w14:paraId="604E1095" w14:textId="2ED9D2BC" w:rsidR="00A30A8B" w:rsidRPr="007F015D" w:rsidRDefault="00745BCA" w:rsidP="00A30A8B">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30A8B" w:rsidRPr="007F015D">
        <w:rPr>
          <w:rFonts w:ascii="Times New Roman" w:hAnsi="Times New Roman" w:cs="Times New Roman"/>
          <w:sz w:val="28"/>
          <w:szCs w:val="28"/>
        </w:rPr>
        <w:t>Phối hợp địa phương đánh giá khó khăn, tổ chức kiểm thử, hoàn thiện hệ thống và quy trình nghiệp vụ, bảo đảm tối ưu, thống nhất.</w:t>
      </w:r>
    </w:p>
    <w:p w14:paraId="2DDEFF8B" w14:textId="4EEB92C2" w:rsidR="00A30A8B" w:rsidRPr="007F015D" w:rsidRDefault="00A22D6B" w:rsidP="00A30A8B">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30A8B" w:rsidRPr="007F015D">
        <w:rPr>
          <w:rFonts w:ascii="Times New Roman" w:hAnsi="Times New Roman" w:cs="Times New Roman"/>
          <w:sz w:val="28"/>
          <w:szCs w:val="28"/>
        </w:rPr>
        <w:t>Kết nối, đồng bộ dữ liệu chuyên ngành về Trung tâm dữ liệu quốc gia theo lộ trình Nghị quyết 214 để phục vụ trực tiếp 82 nhóm thủ tục hành chính thiết yếu.</w:t>
      </w:r>
    </w:p>
    <w:p w14:paraId="5EFE420C" w14:textId="570892DC" w:rsidR="00A30A8B" w:rsidRPr="007F015D" w:rsidRDefault="00A01C31" w:rsidP="00A30A8B">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30A8B" w:rsidRPr="007F015D">
        <w:rPr>
          <w:rFonts w:ascii="Times New Roman" w:hAnsi="Times New Roman" w:cs="Times New Roman"/>
          <w:sz w:val="28"/>
          <w:szCs w:val="28"/>
        </w:rPr>
        <w:t>Bổ sung đầy đủ các tiện ích phục vụ tiếp nhận, xử lý, thanh toán và thông báo; cấu hình hệ thống trên cơ sở thông tin do địa phương cung cấp theo tiến độ yêu cầu.</w:t>
      </w:r>
    </w:p>
    <w:p w14:paraId="2A9C85B4" w14:textId="7F5DD0FF" w:rsidR="00A30A8B" w:rsidRPr="007F015D" w:rsidRDefault="00AC3898" w:rsidP="00F42F2C">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30A8B" w:rsidRPr="007F015D">
        <w:rPr>
          <w:rFonts w:ascii="Times New Roman" w:hAnsi="Times New Roman" w:cs="Times New Roman"/>
          <w:sz w:val="28"/>
          <w:szCs w:val="28"/>
        </w:rPr>
        <w:t xml:space="preserve">Chuyển tài liệu tập huấn về Bộ Công an để triển khai trên nền tảng “Bình dân học vụ số”; công khai đầu mối hỗ trợ địa phương 24/7; cấp đầy đủ tài khoản quản trị và hướng dẫn sử dụng; phối hợp triển khai đăng nhập tập trung sử dụng </w:t>
      </w:r>
      <w:proofErr w:type="spellStart"/>
      <w:r w:rsidR="00A30A8B" w:rsidRPr="007F015D">
        <w:rPr>
          <w:rFonts w:ascii="Times New Roman" w:hAnsi="Times New Roman" w:cs="Times New Roman"/>
          <w:sz w:val="28"/>
          <w:szCs w:val="28"/>
        </w:rPr>
        <w:lastRenderedPageBreak/>
        <w:t>VNeID</w:t>
      </w:r>
      <w:proofErr w:type="spellEnd"/>
      <w:r w:rsidR="00A30A8B" w:rsidRPr="007F015D">
        <w:rPr>
          <w:rFonts w:ascii="Times New Roman" w:hAnsi="Times New Roman" w:cs="Times New Roman"/>
          <w:sz w:val="28"/>
          <w:szCs w:val="28"/>
        </w:rPr>
        <w:t xml:space="preserve"> cho tài khoản cán bộ tham gia giải quyết thủ tục hành chính; hoàn thành trước ngày 01/3/2026.</w:t>
      </w:r>
    </w:p>
    <w:p w14:paraId="51C218EA" w14:textId="77777777" w:rsidR="00A30A8B" w:rsidRPr="007F015D" w:rsidRDefault="00A30A8B" w:rsidP="00A30A8B">
      <w:pPr>
        <w:spacing w:after="60" w:line="240" w:lineRule="auto"/>
        <w:ind w:firstLine="720"/>
        <w:jc w:val="both"/>
        <w:rPr>
          <w:rFonts w:ascii="Times New Roman" w:hAnsi="Times New Roman" w:cs="Times New Roman"/>
          <w:sz w:val="28"/>
          <w:szCs w:val="28"/>
        </w:rPr>
      </w:pPr>
      <w:r w:rsidRPr="00E37EB6">
        <w:rPr>
          <w:rFonts w:ascii="Times New Roman" w:hAnsi="Times New Roman" w:cs="Times New Roman"/>
          <w:b/>
          <w:bCs/>
          <w:sz w:val="28"/>
          <w:szCs w:val="28"/>
        </w:rPr>
        <w:t>2.6.</w:t>
      </w:r>
      <w:r w:rsidRPr="007F015D">
        <w:rPr>
          <w:rFonts w:ascii="Times New Roman" w:hAnsi="Times New Roman" w:cs="Times New Roman"/>
          <w:sz w:val="28"/>
          <w:szCs w:val="28"/>
        </w:rPr>
        <w:t xml:space="preserve"> Ủy ban nhân dân các tỉnh, thành phố</w:t>
      </w:r>
    </w:p>
    <w:p w14:paraId="1E42B0A3" w14:textId="0F7DD25B" w:rsidR="00A30A8B" w:rsidRPr="007F015D" w:rsidRDefault="002E44C6" w:rsidP="00A30A8B">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30A8B" w:rsidRPr="007F015D">
        <w:rPr>
          <w:rFonts w:ascii="Times New Roman" w:hAnsi="Times New Roman" w:cs="Times New Roman"/>
          <w:sz w:val="28"/>
          <w:szCs w:val="28"/>
        </w:rPr>
        <w:t>Bảo đảm đường truyền ổn định; chủ động sử dụng tài khoản quản trị để tạo tài khoản và phân quyền theo hướng dẫn.</w:t>
      </w:r>
    </w:p>
    <w:p w14:paraId="7F7F18B4" w14:textId="32BE043B" w:rsidR="00A30A8B" w:rsidRPr="007F015D" w:rsidRDefault="003C131F" w:rsidP="00A30A8B">
      <w:pPr>
        <w:spacing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30A8B" w:rsidRPr="007F015D">
        <w:rPr>
          <w:rFonts w:ascii="Times New Roman" w:hAnsi="Times New Roman" w:cs="Times New Roman"/>
          <w:sz w:val="28"/>
          <w:szCs w:val="28"/>
        </w:rPr>
        <w:t>Tổ chức tập huấn đầy đủ cho cán bộ giải quyết thủ tục hành chính; phối hợp với các bộ, ngành rà soát, phản ánh khó khăn vướng mắc để thống nhất điều chỉnh triển khai trên toàn quốc theo lộ trình.</w:t>
      </w:r>
    </w:p>
    <w:p w14:paraId="49E3BA22" w14:textId="77777777" w:rsidR="00A30A8B" w:rsidRPr="007F015D" w:rsidRDefault="00A30A8B" w:rsidP="00A30A8B">
      <w:pPr>
        <w:spacing w:after="60" w:line="240" w:lineRule="auto"/>
        <w:ind w:firstLine="720"/>
        <w:jc w:val="both"/>
        <w:rPr>
          <w:rFonts w:ascii="Times New Roman" w:hAnsi="Times New Roman" w:cs="Times New Roman"/>
          <w:sz w:val="28"/>
          <w:szCs w:val="28"/>
        </w:rPr>
      </w:pPr>
      <w:r w:rsidRPr="001E26E7">
        <w:rPr>
          <w:rFonts w:ascii="Times New Roman" w:hAnsi="Times New Roman" w:cs="Times New Roman"/>
          <w:b/>
          <w:bCs/>
          <w:sz w:val="28"/>
          <w:szCs w:val="28"/>
        </w:rPr>
        <w:t>2.7.</w:t>
      </w:r>
      <w:r w:rsidRPr="007F015D">
        <w:rPr>
          <w:rFonts w:ascii="Times New Roman" w:hAnsi="Times New Roman" w:cs="Times New Roman"/>
          <w:sz w:val="28"/>
          <w:szCs w:val="28"/>
        </w:rPr>
        <w:t xml:space="preserve"> Các bộ, ngành, địa phương đăng ký sử dụng hạ tầng tại Trung tâm dữ liệu quốc gia</w:t>
      </w:r>
    </w:p>
    <w:p w14:paraId="40689739" w14:textId="77777777" w:rsidR="00A30A8B" w:rsidRPr="007F015D" w:rsidRDefault="00A30A8B" w:rsidP="00A30A8B">
      <w:pPr>
        <w:spacing w:after="60" w:line="240" w:lineRule="auto"/>
        <w:ind w:firstLine="720"/>
        <w:jc w:val="both"/>
        <w:rPr>
          <w:rFonts w:ascii="Times New Roman" w:hAnsi="Times New Roman" w:cs="Times New Roman"/>
          <w:sz w:val="28"/>
          <w:szCs w:val="28"/>
        </w:rPr>
      </w:pPr>
      <w:r w:rsidRPr="007F015D">
        <w:rPr>
          <w:rFonts w:ascii="Times New Roman" w:hAnsi="Times New Roman" w:cs="Times New Roman"/>
          <w:sz w:val="28"/>
          <w:szCs w:val="28"/>
        </w:rPr>
        <w:t>Khẩn trương phối hợp Bộ Công an xây dựng kế hoạch dịch chuyển hệ thống về Trung tâm dữ liệu quốc gia trong tháng 3/2026; hoàn thành chuyển dịch trước ngày 30/6/2026.</w:t>
      </w:r>
    </w:p>
    <w:p w14:paraId="077E3CA1" w14:textId="77777777" w:rsidR="00A30A8B" w:rsidRPr="007F015D" w:rsidRDefault="00A30A8B" w:rsidP="00A30A8B">
      <w:pPr>
        <w:spacing w:after="60" w:line="240" w:lineRule="auto"/>
        <w:ind w:firstLine="720"/>
        <w:jc w:val="both"/>
        <w:rPr>
          <w:rFonts w:ascii="Times New Roman" w:hAnsi="Times New Roman" w:cs="Times New Roman"/>
          <w:sz w:val="28"/>
          <w:szCs w:val="28"/>
        </w:rPr>
      </w:pPr>
      <w:r w:rsidRPr="00D64C76">
        <w:rPr>
          <w:rFonts w:ascii="Times New Roman" w:hAnsi="Times New Roman" w:cs="Times New Roman"/>
          <w:b/>
          <w:bCs/>
          <w:sz w:val="28"/>
          <w:szCs w:val="28"/>
        </w:rPr>
        <w:t>3.</w:t>
      </w:r>
      <w:r w:rsidRPr="007F015D">
        <w:rPr>
          <w:rFonts w:ascii="Times New Roman" w:hAnsi="Times New Roman" w:cs="Times New Roman"/>
          <w:sz w:val="28"/>
          <w:szCs w:val="28"/>
        </w:rPr>
        <w:t xml:space="preserve"> </w:t>
      </w:r>
      <w:r w:rsidRPr="006925C9">
        <w:rPr>
          <w:rFonts w:ascii="Times New Roman" w:hAnsi="Times New Roman" w:cs="Times New Roman"/>
          <w:b/>
          <w:bCs/>
          <w:sz w:val="28"/>
          <w:szCs w:val="28"/>
        </w:rPr>
        <w:t xml:space="preserve">Tiếp tục </w:t>
      </w:r>
      <w:proofErr w:type="spellStart"/>
      <w:r w:rsidRPr="006925C9">
        <w:rPr>
          <w:rFonts w:ascii="Times New Roman" w:hAnsi="Times New Roman" w:cs="Times New Roman"/>
          <w:b/>
          <w:bCs/>
          <w:sz w:val="28"/>
          <w:szCs w:val="28"/>
        </w:rPr>
        <w:t>đôn</w:t>
      </w:r>
      <w:proofErr w:type="spellEnd"/>
      <w:r w:rsidRPr="006925C9">
        <w:rPr>
          <w:rFonts w:ascii="Times New Roman" w:hAnsi="Times New Roman" w:cs="Times New Roman"/>
          <w:b/>
          <w:bCs/>
          <w:sz w:val="28"/>
          <w:szCs w:val="28"/>
        </w:rPr>
        <w:t xml:space="preserve"> đốc triển khai nhiệm vụ xây dựng cơ sở dữ liệu quốc gia, cơ sở dữ liệu chuyên ngành</w:t>
      </w:r>
    </w:p>
    <w:p w14:paraId="10E89494" w14:textId="77777777" w:rsidR="00A30A8B" w:rsidRPr="007F015D" w:rsidRDefault="00A30A8B" w:rsidP="00A30A8B">
      <w:pPr>
        <w:spacing w:after="60" w:line="240" w:lineRule="auto"/>
        <w:ind w:firstLine="720"/>
        <w:jc w:val="both"/>
        <w:rPr>
          <w:rFonts w:ascii="Times New Roman" w:hAnsi="Times New Roman" w:cs="Times New Roman"/>
          <w:sz w:val="28"/>
          <w:szCs w:val="28"/>
        </w:rPr>
      </w:pPr>
      <w:r w:rsidRPr="00094CCF">
        <w:rPr>
          <w:rFonts w:ascii="Times New Roman" w:hAnsi="Times New Roman" w:cs="Times New Roman"/>
          <w:b/>
          <w:bCs/>
          <w:sz w:val="28"/>
          <w:szCs w:val="28"/>
        </w:rPr>
        <w:t>3.1.</w:t>
      </w:r>
      <w:r w:rsidRPr="007F015D">
        <w:rPr>
          <w:rFonts w:ascii="Times New Roman" w:hAnsi="Times New Roman" w:cs="Times New Roman"/>
          <w:sz w:val="28"/>
          <w:szCs w:val="28"/>
        </w:rPr>
        <w:t xml:space="preserve"> Đối với các bộ, ngành: Khẩn trương hoàn thiện điều kiện kỹ thuật và phối hợp doanh nghiệp đồng hành để kết nối, đồng bộ các cơ sở dữ liệu đã có nền tảng về Trung tâm dữ liệu quốc gia; tập trung hoàn thành các cơ sở dữ liệu theo các mốc tiến độ được giao; đồng thời khẩn trương công bố phạm vi, danh mục trường thông tin được khai thác để làm cơ sở tái cấu trúc quy trình và thực hiện cắt giảm, đơn giản hóa thủ tục hành chính.</w:t>
      </w:r>
    </w:p>
    <w:p w14:paraId="4598AC0F" w14:textId="77777777" w:rsidR="00A30A8B" w:rsidRPr="007F015D" w:rsidRDefault="00A30A8B" w:rsidP="00A30A8B">
      <w:pPr>
        <w:spacing w:after="60" w:line="240" w:lineRule="auto"/>
        <w:ind w:firstLine="720"/>
        <w:jc w:val="both"/>
        <w:rPr>
          <w:rFonts w:ascii="Times New Roman" w:hAnsi="Times New Roman" w:cs="Times New Roman"/>
          <w:sz w:val="28"/>
          <w:szCs w:val="28"/>
        </w:rPr>
      </w:pPr>
      <w:r w:rsidRPr="009D5A4C">
        <w:rPr>
          <w:rFonts w:ascii="Times New Roman" w:hAnsi="Times New Roman" w:cs="Times New Roman"/>
          <w:b/>
          <w:bCs/>
          <w:sz w:val="28"/>
          <w:szCs w:val="28"/>
        </w:rPr>
        <w:t>3.2.</w:t>
      </w:r>
      <w:r w:rsidRPr="007F015D">
        <w:rPr>
          <w:rFonts w:ascii="Times New Roman" w:hAnsi="Times New Roman" w:cs="Times New Roman"/>
          <w:sz w:val="28"/>
          <w:szCs w:val="28"/>
        </w:rPr>
        <w:t xml:space="preserve"> Đối với Bộ Khoa học và Công nghệ, Bộ Tài chính: Đề nghị tiếp tục ưu tiên cân đối, bố trí và đẩy nhanh tiến độ thẩm định, cấp kinh phí cho các cơ sở dữ liệu trọng yếu và các cơ sở dữ liệu phục vụ trực tiếp cắt giảm thủ tục hành chính, kết nối với cơ sở dữ liệu tổng hợp quốc gia.</w:t>
      </w:r>
    </w:p>
    <w:p w14:paraId="0D0DA16E" w14:textId="77777777" w:rsidR="00A30A8B" w:rsidRPr="000B346A" w:rsidRDefault="00A30A8B" w:rsidP="00A30A8B">
      <w:pPr>
        <w:spacing w:after="60" w:line="240" w:lineRule="auto"/>
        <w:ind w:firstLine="720"/>
        <w:jc w:val="both"/>
        <w:rPr>
          <w:rFonts w:ascii="Times New Roman" w:hAnsi="Times New Roman" w:cs="Times New Roman"/>
          <w:sz w:val="28"/>
          <w:szCs w:val="28"/>
        </w:rPr>
      </w:pPr>
      <w:r w:rsidRPr="00B47517">
        <w:rPr>
          <w:rFonts w:ascii="Times New Roman" w:hAnsi="Times New Roman" w:cs="Times New Roman"/>
          <w:b/>
          <w:bCs/>
          <w:sz w:val="28"/>
          <w:szCs w:val="28"/>
        </w:rPr>
        <w:t>3.3.</w:t>
      </w:r>
      <w:r w:rsidRPr="007F015D">
        <w:rPr>
          <w:rFonts w:ascii="Times New Roman" w:hAnsi="Times New Roman" w:cs="Times New Roman"/>
          <w:sz w:val="28"/>
          <w:szCs w:val="28"/>
        </w:rPr>
        <w:t xml:space="preserve"> Đối với các doanh nghiệp đồng hành: Đề nghị phối hợp chặt chẽ với các bộ, ngành trong hoàn thiện giải pháp kỹ thuật, hỗ trợ làm sạch, chuẩn hóa dữ liệu; bảo đảm khả năng kết nối, liên thông, chia sẻ dữ liệu theo kiến trúc Chính phủ số; đồng thời chú trọng bảo đảm an toàn, an ninh thông tin và tính bền vững khi đưa hệ thống vào vận hành chính </w:t>
      </w:r>
      <w:proofErr w:type="gramStart"/>
      <w:r w:rsidRPr="007F015D">
        <w:rPr>
          <w:rFonts w:ascii="Times New Roman" w:hAnsi="Times New Roman" w:cs="Times New Roman"/>
          <w:sz w:val="28"/>
          <w:szCs w:val="28"/>
        </w:rPr>
        <w:t>thức.</w:t>
      </w:r>
      <w:r w:rsidRPr="000B346A">
        <w:rPr>
          <w:rFonts w:ascii="Times New Roman" w:hAnsi="Times New Roman" w:cs="Times New Roman"/>
          <w:sz w:val="28"/>
          <w:szCs w:val="28"/>
        </w:rPr>
        <w:t>.</w:t>
      </w:r>
      <w:proofErr w:type="gramEnd"/>
    </w:p>
    <w:p w14:paraId="44A59209" w14:textId="77777777" w:rsidR="00A30A8B" w:rsidRPr="008B2216" w:rsidRDefault="00A30A8B" w:rsidP="00A1177C">
      <w:pPr>
        <w:spacing w:after="60" w:line="240" w:lineRule="auto"/>
        <w:ind w:firstLine="720"/>
        <w:jc w:val="both"/>
        <w:rPr>
          <w:rFonts w:ascii="Times New Roman" w:hAnsi="Times New Roman" w:cs="Times New Roman"/>
          <w:b/>
          <w:bCs/>
          <w:sz w:val="28"/>
          <w:szCs w:val="28"/>
        </w:rPr>
      </w:pPr>
    </w:p>
    <w:p w14:paraId="55CE4E71" w14:textId="77777777" w:rsidR="00DF571E" w:rsidRPr="000B346A" w:rsidRDefault="00DF571E" w:rsidP="00587118">
      <w:pPr>
        <w:spacing w:after="60" w:line="240" w:lineRule="auto"/>
        <w:jc w:val="both"/>
        <w:rPr>
          <w:rFonts w:ascii="Times New Roman" w:hAnsi="Times New Roman" w:cs="Times New Roman"/>
          <w:sz w:val="28"/>
          <w:szCs w:val="28"/>
        </w:rPr>
      </w:pPr>
    </w:p>
    <w:sectPr w:rsidR="00DF571E" w:rsidRPr="000B346A" w:rsidSect="00F43C8A">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B94C6" w14:textId="77777777" w:rsidR="00116359" w:rsidRDefault="00116359" w:rsidP="00A4221D">
      <w:pPr>
        <w:spacing w:after="0" w:line="240" w:lineRule="auto"/>
      </w:pPr>
      <w:r>
        <w:separator/>
      </w:r>
    </w:p>
  </w:endnote>
  <w:endnote w:type="continuationSeparator" w:id="0">
    <w:p w14:paraId="2A58C083" w14:textId="77777777" w:rsidR="00116359" w:rsidRDefault="00116359" w:rsidP="00A42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19F66" w14:textId="77777777" w:rsidR="00116359" w:rsidRDefault="00116359" w:rsidP="00A4221D">
      <w:pPr>
        <w:spacing w:after="0" w:line="240" w:lineRule="auto"/>
      </w:pPr>
      <w:r>
        <w:separator/>
      </w:r>
    </w:p>
  </w:footnote>
  <w:footnote w:type="continuationSeparator" w:id="0">
    <w:p w14:paraId="666A4323" w14:textId="77777777" w:rsidR="00116359" w:rsidRDefault="00116359" w:rsidP="00A4221D">
      <w:pPr>
        <w:spacing w:after="0" w:line="240" w:lineRule="auto"/>
      </w:pPr>
      <w:r>
        <w:continuationSeparator/>
      </w:r>
    </w:p>
  </w:footnote>
  <w:footnote w:id="1">
    <w:p w14:paraId="0456D62B" w14:textId="77777777" w:rsidR="00BC4F57" w:rsidRPr="00624683" w:rsidRDefault="00BC4F57" w:rsidP="00BC4F57">
      <w:pPr>
        <w:pStyle w:val="FootnoteText"/>
        <w:ind w:firstLine="709"/>
        <w:jc w:val="both"/>
        <w:rPr>
          <w:rFonts w:ascii="Times New Roman" w:hAnsi="Times New Roman"/>
          <w:color w:val="0D0D0D" w:themeColor="text1" w:themeTint="F2"/>
        </w:rPr>
      </w:pPr>
      <w:r w:rsidRPr="00624683">
        <w:rPr>
          <w:rStyle w:val="FootnoteReference"/>
          <w:rFonts w:ascii="Times New Roman" w:hAnsi="Times New Roman"/>
          <w:color w:val="0D0D0D" w:themeColor="text1" w:themeTint="F2"/>
        </w:rPr>
        <w:footnoteRef/>
      </w:r>
      <w:r w:rsidRPr="00624683">
        <w:rPr>
          <w:rFonts w:ascii="Times New Roman" w:hAnsi="Times New Roman"/>
          <w:color w:val="0D0D0D" w:themeColor="text1" w:themeTint="F2"/>
        </w:rPr>
        <w:t xml:space="preserve"> Cụ thể là: Họ và tên (803); số </w:t>
      </w:r>
      <w:proofErr w:type="spellStart"/>
      <w:r w:rsidRPr="00624683">
        <w:rPr>
          <w:rFonts w:ascii="Times New Roman" w:hAnsi="Times New Roman"/>
          <w:color w:val="0D0D0D" w:themeColor="text1" w:themeTint="F2"/>
        </w:rPr>
        <w:t>CCCD</w:t>
      </w:r>
      <w:proofErr w:type="spellEnd"/>
      <w:r w:rsidRPr="00624683">
        <w:rPr>
          <w:rFonts w:ascii="Times New Roman" w:hAnsi="Times New Roman"/>
          <w:color w:val="0D0D0D" w:themeColor="text1" w:themeTint="F2"/>
        </w:rPr>
        <w:t>/Mã định danh (790); ngày tháng năm sinh (349); mã số doanh nghiệp (188); mã số thuế (122); địa chỉ; tên doanh nghiệp (257)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845917"/>
      <w:docPartObj>
        <w:docPartGallery w:val="Page Numbers (Top of Page)"/>
        <w:docPartUnique/>
      </w:docPartObj>
    </w:sdtPr>
    <w:sdtEndPr>
      <w:rPr>
        <w:noProof/>
      </w:rPr>
    </w:sdtEndPr>
    <w:sdtContent>
      <w:p w14:paraId="525F15C9" w14:textId="64B9BEFB" w:rsidR="00222809" w:rsidRDefault="0022280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76714B9" w14:textId="77777777" w:rsidR="00222809" w:rsidRDefault="002228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09B8"/>
    <w:multiLevelType w:val="multilevel"/>
    <w:tmpl w:val="180C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A4FDE"/>
    <w:multiLevelType w:val="multilevel"/>
    <w:tmpl w:val="3EEC5670"/>
    <w:lvl w:ilvl="0">
      <w:start w:val="1"/>
      <w:numFmt w:val="decimal"/>
      <w:lvlText w:val="(%1)"/>
      <w:lvlJc w:val="left"/>
      <w:pPr>
        <w:tabs>
          <w:tab w:val="num" w:pos="720"/>
        </w:tabs>
        <w:ind w:left="720" w:hanging="360"/>
      </w:pPr>
      <w:rPr>
        <w:rFonts w:ascii="Times New Roman" w:eastAsiaTheme="minorHAnsi" w:hAnsi="Times New Roman" w:cs="Times New Roman"/>
        <w:b/>
        <w:bC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EB0207"/>
    <w:multiLevelType w:val="multilevel"/>
    <w:tmpl w:val="CCA8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65615B"/>
    <w:multiLevelType w:val="multilevel"/>
    <w:tmpl w:val="67AA7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A237F0"/>
    <w:multiLevelType w:val="multilevel"/>
    <w:tmpl w:val="7EBA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B27602"/>
    <w:multiLevelType w:val="multilevel"/>
    <w:tmpl w:val="1C34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C7176A"/>
    <w:multiLevelType w:val="multilevel"/>
    <w:tmpl w:val="CE6A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622E0F"/>
    <w:multiLevelType w:val="multilevel"/>
    <w:tmpl w:val="968AD8C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D9280D"/>
    <w:multiLevelType w:val="multilevel"/>
    <w:tmpl w:val="82DA7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961948"/>
    <w:multiLevelType w:val="multilevel"/>
    <w:tmpl w:val="08BEC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D14175"/>
    <w:multiLevelType w:val="multilevel"/>
    <w:tmpl w:val="BE984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E74D0B"/>
    <w:multiLevelType w:val="multilevel"/>
    <w:tmpl w:val="C7F22E74"/>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705E09"/>
    <w:multiLevelType w:val="multilevel"/>
    <w:tmpl w:val="B3D8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CC1E00"/>
    <w:multiLevelType w:val="multilevel"/>
    <w:tmpl w:val="389E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E967B1"/>
    <w:multiLevelType w:val="multilevel"/>
    <w:tmpl w:val="7D885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1672C9"/>
    <w:multiLevelType w:val="multilevel"/>
    <w:tmpl w:val="B770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654621"/>
    <w:multiLevelType w:val="multilevel"/>
    <w:tmpl w:val="69F8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541E1C"/>
    <w:multiLevelType w:val="multilevel"/>
    <w:tmpl w:val="9D96E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F65199"/>
    <w:multiLevelType w:val="multilevel"/>
    <w:tmpl w:val="473A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A0180D"/>
    <w:multiLevelType w:val="multilevel"/>
    <w:tmpl w:val="BE28A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0597298">
    <w:abstractNumId w:val="17"/>
  </w:num>
  <w:num w:numId="2" w16cid:durableId="1462117126">
    <w:abstractNumId w:val="18"/>
  </w:num>
  <w:num w:numId="3" w16cid:durableId="1188567152">
    <w:abstractNumId w:val="15"/>
  </w:num>
  <w:num w:numId="4" w16cid:durableId="553321056">
    <w:abstractNumId w:val="9"/>
  </w:num>
  <w:num w:numId="5" w16cid:durableId="1448230745">
    <w:abstractNumId w:val="14"/>
  </w:num>
  <w:num w:numId="6" w16cid:durableId="1889879348">
    <w:abstractNumId w:val="0"/>
  </w:num>
  <w:num w:numId="7" w16cid:durableId="1887182348">
    <w:abstractNumId w:val="3"/>
  </w:num>
  <w:num w:numId="8" w16cid:durableId="518930239">
    <w:abstractNumId w:val="16"/>
  </w:num>
  <w:num w:numId="9" w16cid:durableId="279650283">
    <w:abstractNumId w:val="2"/>
  </w:num>
  <w:num w:numId="10" w16cid:durableId="1955015178">
    <w:abstractNumId w:val="4"/>
  </w:num>
  <w:num w:numId="11" w16cid:durableId="1866600613">
    <w:abstractNumId w:val="19"/>
  </w:num>
  <w:num w:numId="12" w16cid:durableId="628828610">
    <w:abstractNumId w:val="12"/>
  </w:num>
  <w:num w:numId="13" w16cid:durableId="1123883440">
    <w:abstractNumId w:val="10"/>
  </w:num>
  <w:num w:numId="14" w16cid:durableId="913473245">
    <w:abstractNumId w:val="5"/>
  </w:num>
  <w:num w:numId="15" w16cid:durableId="1481773272">
    <w:abstractNumId w:val="6"/>
  </w:num>
  <w:num w:numId="16" w16cid:durableId="1284577742">
    <w:abstractNumId w:val="13"/>
  </w:num>
  <w:num w:numId="17" w16cid:durableId="576983436">
    <w:abstractNumId w:val="8"/>
  </w:num>
  <w:num w:numId="18" w16cid:durableId="858005286">
    <w:abstractNumId w:val="1"/>
  </w:num>
  <w:num w:numId="19" w16cid:durableId="1716660531">
    <w:abstractNumId w:val="7"/>
  </w:num>
  <w:num w:numId="20" w16cid:durableId="3385843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9BA"/>
    <w:rsid w:val="00003671"/>
    <w:rsid w:val="00017460"/>
    <w:rsid w:val="000265B6"/>
    <w:rsid w:val="000265C1"/>
    <w:rsid w:val="00030F18"/>
    <w:rsid w:val="000327A0"/>
    <w:rsid w:val="000345F7"/>
    <w:rsid w:val="0003751C"/>
    <w:rsid w:val="000522FC"/>
    <w:rsid w:val="00052C93"/>
    <w:rsid w:val="00052E7D"/>
    <w:rsid w:val="0005521A"/>
    <w:rsid w:val="00057D4B"/>
    <w:rsid w:val="0007746E"/>
    <w:rsid w:val="0008219A"/>
    <w:rsid w:val="00084CC6"/>
    <w:rsid w:val="00086505"/>
    <w:rsid w:val="00094CCF"/>
    <w:rsid w:val="000A474D"/>
    <w:rsid w:val="000A59BA"/>
    <w:rsid w:val="000B346A"/>
    <w:rsid w:val="000C0577"/>
    <w:rsid w:val="000C3C24"/>
    <w:rsid w:val="000C6008"/>
    <w:rsid w:val="000D56DE"/>
    <w:rsid w:val="000E4FCC"/>
    <w:rsid w:val="001156AA"/>
    <w:rsid w:val="00116359"/>
    <w:rsid w:val="00123D56"/>
    <w:rsid w:val="00136C2A"/>
    <w:rsid w:val="0014187C"/>
    <w:rsid w:val="00141A2B"/>
    <w:rsid w:val="00156417"/>
    <w:rsid w:val="0016498E"/>
    <w:rsid w:val="00167763"/>
    <w:rsid w:val="00172FF3"/>
    <w:rsid w:val="00177E6A"/>
    <w:rsid w:val="001800EC"/>
    <w:rsid w:val="00180BFB"/>
    <w:rsid w:val="001947C6"/>
    <w:rsid w:val="00196C65"/>
    <w:rsid w:val="00197665"/>
    <w:rsid w:val="001C6779"/>
    <w:rsid w:val="001E0928"/>
    <w:rsid w:val="001E26E7"/>
    <w:rsid w:val="00206BFC"/>
    <w:rsid w:val="00210062"/>
    <w:rsid w:val="00213695"/>
    <w:rsid w:val="00213F8B"/>
    <w:rsid w:val="00217236"/>
    <w:rsid w:val="00220C0B"/>
    <w:rsid w:val="00222809"/>
    <w:rsid w:val="00232EC5"/>
    <w:rsid w:val="00234254"/>
    <w:rsid w:val="002348F3"/>
    <w:rsid w:val="0023631D"/>
    <w:rsid w:val="00236F91"/>
    <w:rsid w:val="00252F23"/>
    <w:rsid w:val="00271B06"/>
    <w:rsid w:val="00275297"/>
    <w:rsid w:val="00277D3F"/>
    <w:rsid w:val="002964ED"/>
    <w:rsid w:val="0029696B"/>
    <w:rsid w:val="002977BA"/>
    <w:rsid w:val="002A37A2"/>
    <w:rsid w:val="002B0E5D"/>
    <w:rsid w:val="002C0257"/>
    <w:rsid w:val="002C67F3"/>
    <w:rsid w:val="002E44C6"/>
    <w:rsid w:val="002F3A50"/>
    <w:rsid w:val="002F3FF9"/>
    <w:rsid w:val="002F6929"/>
    <w:rsid w:val="002F7017"/>
    <w:rsid w:val="003015FF"/>
    <w:rsid w:val="00303BA6"/>
    <w:rsid w:val="0030451B"/>
    <w:rsid w:val="00310271"/>
    <w:rsid w:val="003239ED"/>
    <w:rsid w:val="00331BED"/>
    <w:rsid w:val="003700D9"/>
    <w:rsid w:val="00383AD9"/>
    <w:rsid w:val="00387195"/>
    <w:rsid w:val="003B0CE4"/>
    <w:rsid w:val="003B32CD"/>
    <w:rsid w:val="003C131F"/>
    <w:rsid w:val="003C2858"/>
    <w:rsid w:val="003C575D"/>
    <w:rsid w:val="003F6F2C"/>
    <w:rsid w:val="00403822"/>
    <w:rsid w:val="004077AB"/>
    <w:rsid w:val="004204A1"/>
    <w:rsid w:val="00425E42"/>
    <w:rsid w:val="00434763"/>
    <w:rsid w:val="004463CF"/>
    <w:rsid w:val="00460B5C"/>
    <w:rsid w:val="00461186"/>
    <w:rsid w:val="00471F12"/>
    <w:rsid w:val="00473ED8"/>
    <w:rsid w:val="00485B30"/>
    <w:rsid w:val="004926C9"/>
    <w:rsid w:val="00492B71"/>
    <w:rsid w:val="00496538"/>
    <w:rsid w:val="004A0AC2"/>
    <w:rsid w:val="004A2739"/>
    <w:rsid w:val="004A2895"/>
    <w:rsid w:val="004A2D14"/>
    <w:rsid w:val="004B68BF"/>
    <w:rsid w:val="004C7BFD"/>
    <w:rsid w:val="004D4166"/>
    <w:rsid w:val="004D5495"/>
    <w:rsid w:val="004D6C10"/>
    <w:rsid w:val="004E276B"/>
    <w:rsid w:val="004E60E2"/>
    <w:rsid w:val="00503B6D"/>
    <w:rsid w:val="0051239B"/>
    <w:rsid w:val="00514BE6"/>
    <w:rsid w:val="005160B6"/>
    <w:rsid w:val="0051623D"/>
    <w:rsid w:val="00517F21"/>
    <w:rsid w:val="00523CFC"/>
    <w:rsid w:val="00524931"/>
    <w:rsid w:val="00534550"/>
    <w:rsid w:val="005428C3"/>
    <w:rsid w:val="005452BF"/>
    <w:rsid w:val="005556CA"/>
    <w:rsid w:val="00556EC5"/>
    <w:rsid w:val="00561C36"/>
    <w:rsid w:val="005631A3"/>
    <w:rsid w:val="00565A58"/>
    <w:rsid w:val="00575411"/>
    <w:rsid w:val="00587118"/>
    <w:rsid w:val="005952DB"/>
    <w:rsid w:val="005A3A43"/>
    <w:rsid w:val="005B0F1B"/>
    <w:rsid w:val="005C56A4"/>
    <w:rsid w:val="006140DA"/>
    <w:rsid w:val="00627824"/>
    <w:rsid w:val="00632B27"/>
    <w:rsid w:val="00634E51"/>
    <w:rsid w:val="00641E31"/>
    <w:rsid w:val="00657100"/>
    <w:rsid w:val="00685DC8"/>
    <w:rsid w:val="006925C9"/>
    <w:rsid w:val="006B6CD8"/>
    <w:rsid w:val="007050B9"/>
    <w:rsid w:val="007277E0"/>
    <w:rsid w:val="00730CD0"/>
    <w:rsid w:val="00744485"/>
    <w:rsid w:val="00745BCA"/>
    <w:rsid w:val="00760D79"/>
    <w:rsid w:val="00764472"/>
    <w:rsid w:val="00765409"/>
    <w:rsid w:val="00765DDF"/>
    <w:rsid w:val="00776D0C"/>
    <w:rsid w:val="00786097"/>
    <w:rsid w:val="00787956"/>
    <w:rsid w:val="00793B65"/>
    <w:rsid w:val="007A1172"/>
    <w:rsid w:val="007A22A4"/>
    <w:rsid w:val="007A3F50"/>
    <w:rsid w:val="007B5F7F"/>
    <w:rsid w:val="007C0EE0"/>
    <w:rsid w:val="007C0F22"/>
    <w:rsid w:val="007C2175"/>
    <w:rsid w:val="007C5A46"/>
    <w:rsid w:val="007D0A85"/>
    <w:rsid w:val="007F2469"/>
    <w:rsid w:val="00817B2D"/>
    <w:rsid w:val="008339B3"/>
    <w:rsid w:val="00842120"/>
    <w:rsid w:val="008430F8"/>
    <w:rsid w:val="00852452"/>
    <w:rsid w:val="00874AFF"/>
    <w:rsid w:val="008B2216"/>
    <w:rsid w:val="008D578F"/>
    <w:rsid w:val="008E09A2"/>
    <w:rsid w:val="008E746C"/>
    <w:rsid w:val="008F13C5"/>
    <w:rsid w:val="008F149D"/>
    <w:rsid w:val="008F27E6"/>
    <w:rsid w:val="0091598A"/>
    <w:rsid w:val="00923CA4"/>
    <w:rsid w:val="009266C5"/>
    <w:rsid w:val="009330B9"/>
    <w:rsid w:val="009377E1"/>
    <w:rsid w:val="00937AC1"/>
    <w:rsid w:val="009453E6"/>
    <w:rsid w:val="0094737A"/>
    <w:rsid w:val="009508CC"/>
    <w:rsid w:val="00950DDD"/>
    <w:rsid w:val="009621B1"/>
    <w:rsid w:val="00974702"/>
    <w:rsid w:val="00983484"/>
    <w:rsid w:val="00990791"/>
    <w:rsid w:val="00992CCF"/>
    <w:rsid w:val="009B2B18"/>
    <w:rsid w:val="009B7C91"/>
    <w:rsid w:val="009C2AD6"/>
    <w:rsid w:val="009C3AEA"/>
    <w:rsid w:val="009C4C80"/>
    <w:rsid w:val="009D0049"/>
    <w:rsid w:val="009D3F67"/>
    <w:rsid w:val="009D5A4C"/>
    <w:rsid w:val="009E2048"/>
    <w:rsid w:val="009E3C88"/>
    <w:rsid w:val="009F5B34"/>
    <w:rsid w:val="009F611E"/>
    <w:rsid w:val="009F649D"/>
    <w:rsid w:val="00A01C31"/>
    <w:rsid w:val="00A045A8"/>
    <w:rsid w:val="00A1177C"/>
    <w:rsid w:val="00A20EEA"/>
    <w:rsid w:val="00A22D6B"/>
    <w:rsid w:val="00A239A0"/>
    <w:rsid w:val="00A30A8B"/>
    <w:rsid w:val="00A4221D"/>
    <w:rsid w:val="00A454C1"/>
    <w:rsid w:val="00A457F0"/>
    <w:rsid w:val="00A4722C"/>
    <w:rsid w:val="00A71260"/>
    <w:rsid w:val="00A811A1"/>
    <w:rsid w:val="00A937DC"/>
    <w:rsid w:val="00AB6DD1"/>
    <w:rsid w:val="00AC3898"/>
    <w:rsid w:val="00AE12CE"/>
    <w:rsid w:val="00AE20B0"/>
    <w:rsid w:val="00AE2939"/>
    <w:rsid w:val="00AE34FC"/>
    <w:rsid w:val="00AE71B1"/>
    <w:rsid w:val="00B048ED"/>
    <w:rsid w:val="00B056D3"/>
    <w:rsid w:val="00B05C0B"/>
    <w:rsid w:val="00B07410"/>
    <w:rsid w:val="00B100F5"/>
    <w:rsid w:val="00B10DEA"/>
    <w:rsid w:val="00B1156D"/>
    <w:rsid w:val="00B135B8"/>
    <w:rsid w:val="00B27856"/>
    <w:rsid w:val="00B30601"/>
    <w:rsid w:val="00B328A1"/>
    <w:rsid w:val="00B403AE"/>
    <w:rsid w:val="00B40C54"/>
    <w:rsid w:val="00B47517"/>
    <w:rsid w:val="00B53CA5"/>
    <w:rsid w:val="00B57ECE"/>
    <w:rsid w:val="00B60492"/>
    <w:rsid w:val="00B70228"/>
    <w:rsid w:val="00B774C0"/>
    <w:rsid w:val="00B80A7E"/>
    <w:rsid w:val="00BA639F"/>
    <w:rsid w:val="00BB5070"/>
    <w:rsid w:val="00BC4F57"/>
    <w:rsid w:val="00BD05DF"/>
    <w:rsid w:val="00BD1E6E"/>
    <w:rsid w:val="00BF0796"/>
    <w:rsid w:val="00BF6A76"/>
    <w:rsid w:val="00C00BD2"/>
    <w:rsid w:val="00C173D8"/>
    <w:rsid w:val="00C3386A"/>
    <w:rsid w:val="00C35071"/>
    <w:rsid w:val="00C41689"/>
    <w:rsid w:val="00C4446B"/>
    <w:rsid w:val="00C44FA4"/>
    <w:rsid w:val="00C50368"/>
    <w:rsid w:val="00C550CF"/>
    <w:rsid w:val="00C62A5D"/>
    <w:rsid w:val="00C63715"/>
    <w:rsid w:val="00C67CC8"/>
    <w:rsid w:val="00C818D7"/>
    <w:rsid w:val="00C8684F"/>
    <w:rsid w:val="00CA32AF"/>
    <w:rsid w:val="00CC12E9"/>
    <w:rsid w:val="00CC312B"/>
    <w:rsid w:val="00CC6657"/>
    <w:rsid w:val="00CD4F94"/>
    <w:rsid w:val="00CE37C6"/>
    <w:rsid w:val="00CF19E8"/>
    <w:rsid w:val="00CF5DD2"/>
    <w:rsid w:val="00D00BED"/>
    <w:rsid w:val="00D05831"/>
    <w:rsid w:val="00D11027"/>
    <w:rsid w:val="00D23B4B"/>
    <w:rsid w:val="00D34093"/>
    <w:rsid w:val="00D3539D"/>
    <w:rsid w:val="00D3604C"/>
    <w:rsid w:val="00D4032B"/>
    <w:rsid w:val="00D43D93"/>
    <w:rsid w:val="00D46C76"/>
    <w:rsid w:val="00D630A2"/>
    <w:rsid w:val="00D64C76"/>
    <w:rsid w:val="00D74D7E"/>
    <w:rsid w:val="00D81E84"/>
    <w:rsid w:val="00D90EBC"/>
    <w:rsid w:val="00DA521D"/>
    <w:rsid w:val="00DA6429"/>
    <w:rsid w:val="00DD53DB"/>
    <w:rsid w:val="00DE1EFD"/>
    <w:rsid w:val="00DF571E"/>
    <w:rsid w:val="00E124FE"/>
    <w:rsid w:val="00E15C89"/>
    <w:rsid w:val="00E348D0"/>
    <w:rsid w:val="00E373F6"/>
    <w:rsid w:val="00E37EB6"/>
    <w:rsid w:val="00E400D2"/>
    <w:rsid w:val="00E40B30"/>
    <w:rsid w:val="00E5167B"/>
    <w:rsid w:val="00E51C55"/>
    <w:rsid w:val="00E5499D"/>
    <w:rsid w:val="00E55613"/>
    <w:rsid w:val="00E648E9"/>
    <w:rsid w:val="00E65AA4"/>
    <w:rsid w:val="00E703ED"/>
    <w:rsid w:val="00E84A94"/>
    <w:rsid w:val="00E91A46"/>
    <w:rsid w:val="00EA31C4"/>
    <w:rsid w:val="00EB2A85"/>
    <w:rsid w:val="00ED2610"/>
    <w:rsid w:val="00EF1BA8"/>
    <w:rsid w:val="00F015D9"/>
    <w:rsid w:val="00F0757C"/>
    <w:rsid w:val="00F10BEA"/>
    <w:rsid w:val="00F32BF6"/>
    <w:rsid w:val="00F417A5"/>
    <w:rsid w:val="00F42F2C"/>
    <w:rsid w:val="00F43C8A"/>
    <w:rsid w:val="00F51A96"/>
    <w:rsid w:val="00F55311"/>
    <w:rsid w:val="00F7219E"/>
    <w:rsid w:val="00F76659"/>
    <w:rsid w:val="00F80998"/>
    <w:rsid w:val="00F85AA9"/>
    <w:rsid w:val="00F918F6"/>
    <w:rsid w:val="00F95EFA"/>
    <w:rsid w:val="00FA7947"/>
    <w:rsid w:val="00FB29AE"/>
    <w:rsid w:val="00FE0759"/>
    <w:rsid w:val="00FE1B19"/>
    <w:rsid w:val="00FE2A3E"/>
    <w:rsid w:val="00FE587C"/>
    <w:rsid w:val="00FE7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78679"/>
  <w15:chartTrackingRefBased/>
  <w15:docId w15:val="{97A4BB49-2E13-4475-9D62-E247E1C83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59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59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59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59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59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59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9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9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9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9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59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59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59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59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59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9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9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9BA"/>
    <w:rPr>
      <w:rFonts w:eastAsiaTheme="majorEastAsia" w:cstheme="majorBidi"/>
      <w:color w:val="272727" w:themeColor="text1" w:themeTint="D8"/>
    </w:rPr>
  </w:style>
  <w:style w:type="paragraph" w:styleId="Title">
    <w:name w:val="Title"/>
    <w:basedOn w:val="Normal"/>
    <w:next w:val="Normal"/>
    <w:link w:val="TitleChar"/>
    <w:uiPriority w:val="10"/>
    <w:qFormat/>
    <w:rsid w:val="000A5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9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9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9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9BA"/>
    <w:pPr>
      <w:spacing w:before="160"/>
      <w:jc w:val="center"/>
    </w:pPr>
    <w:rPr>
      <w:i/>
      <w:iCs/>
      <w:color w:val="404040" w:themeColor="text1" w:themeTint="BF"/>
    </w:rPr>
  </w:style>
  <w:style w:type="character" w:customStyle="1" w:styleId="QuoteChar">
    <w:name w:val="Quote Char"/>
    <w:basedOn w:val="DefaultParagraphFont"/>
    <w:link w:val="Quote"/>
    <w:uiPriority w:val="29"/>
    <w:rsid w:val="000A59BA"/>
    <w:rPr>
      <w:i/>
      <w:iCs/>
      <w:color w:val="404040" w:themeColor="text1" w:themeTint="BF"/>
    </w:rPr>
  </w:style>
  <w:style w:type="paragraph" w:styleId="ListParagraph">
    <w:name w:val="List Paragraph"/>
    <w:basedOn w:val="Normal"/>
    <w:uiPriority w:val="34"/>
    <w:qFormat/>
    <w:rsid w:val="000A59BA"/>
    <w:pPr>
      <w:ind w:left="720"/>
      <w:contextualSpacing/>
    </w:pPr>
  </w:style>
  <w:style w:type="character" w:styleId="IntenseEmphasis">
    <w:name w:val="Intense Emphasis"/>
    <w:basedOn w:val="DefaultParagraphFont"/>
    <w:uiPriority w:val="21"/>
    <w:qFormat/>
    <w:rsid w:val="000A59BA"/>
    <w:rPr>
      <w:i/>
      <w:iCs/>
      <w:color w:val="2F5496" w:themeColor="accent1" w:themeShade="BF"/>
    </w:rPr>
  </w:style>
  <w:style w:type="paragraph" w:styleId="IntenseQuote">
    <w:name w:val="Intense Quote"/>
    <w:basedOn w:val="Normal"/>
    <w:next w:val="Normal"/>
    <w:link w:val="IntenseQuoteChar"/>
    <w:uiPriority w:val="30"/>
    <w:qFormat/>
    <w:rsid w:val="000A59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59BA"/>
    <w:rPr>
      <w:i/>
      <w:iCs/>
      <w:color w:val="2F5496" w:themeColor="accent1" w:themeShade="BF"/>
    </w:rPr>
  </w:style>
  <w:style w:type="character" w:styleId="IntenseReference">
    <w:name w:val="Intense Reference"/>
    <w:basedOn w:val="DefaultParagraphFont"/>
    <w:uiPriority w:val="32"/>
    <w:qFormat/>
    <w:rsid w:val="000A59BA"/>
    <w:rPr>
      <w:b/>
      <w:bCs/>
      <w:smallCaps/>
      <w:color w:val="2F5496" w:themeColor="accent1" w:themeShade="BF"/>
      <w:spacing w:val="5"/>
    </w:rPr>
  </w:style>
  <w:style w:type="paragraph" w:styleId="NormalWeb">
    <w:name w:val="Normal (Web)"/>
    <w:basedOn w:val="Normal"/>
    <w:uiPriority w:val="99"/>
    <w:unhideWhenUsed/>
    <w:rsid w:val="0078795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87956"/>
    <w:rPr>
      <w:b/>
      <w:bCs/>
    </w:rPr>
  </w:style>
  <w:style w:type="paragraph" w:styleId="FootnoteText">
    <w:name w:val="footnote text"/>
    <w:aliases w:val="Footnote Text Char Char Char Char Char,Footnote Text Char Char Char Char Char Char Ch Char,Footnote Text Char Char Char Char Char Char Ch Char Char Char Char Char Char,fn,З,Footnote Text Char Char Char Char Char Char Ch Char Char Char Char"/>
    <w:basedOn w:val="Normal"/>
    <w:link w:val="FootnoteTextChar"/>
    <w:uiPriority w:val="99"/>
    <w:unhideWhenUsed/>
    <w:qFormat/>
    <w:rsid w:val="00BC4F57"/>
    <w:pPr>
      <w:spacing w:after="0" w:line="240" w:lineRule="auto"/>
      <w:jc w:val="center"/>
    </w:pPr>
    <w:rPr>
      <w:rFonts w:ascii="Calibri" w:eastAsia="Calibri" w:hAnsi="Calibri" w:cs="Times New Roman"/>
      <w:kern w:val="0"/>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fn Char,З Char"/>
    <w:basedOn w:val="DefaultParagraphFont"/>
    <w:link w:val="FootnoteText"/>
    <w:uiPriority w:val="99"/>
    <w:rsid w:val="00BC4F57"/>
    <w:rPr>
      <w:rFonts w:ascii="Calibri" w:eastAsia="Calibri" w:hAnsi="Calibri" w:cs="Times New Roman"/>
      <w:kern w:val="0"/>
      <w:sz w:val="20"/>
      <w:szCs w:val="20"/>
    </w:rPr>
  </w:style>
  <w:style w:type="character" w:styleId="FootnoteReference">
    <w:name w:val="footnote reference"/>
    <w:aliases w:val="Footnote,ftref,fr,16 Point,Superscript 6 Point,Footnote text,BVI fnr,BearingPoint,(NECG) Footnote Reference,Footnote + Arial,10 pt,Black,Footnote Text1,f,R,Footnote Text Char Char Char Char Char Char Ch Char Char Char Char Char Char C"/>
    <w:basedOn w:val="DefaultParagraphFont"/>
    <w:uiPriority w:val="99"/>
    <w:unhideWhenUsed/>
    <w:qFormat/>
    <w:rsid w:val="00BC4F57"/>
    <w:rPr>
      <w:vertAlign w:val="superscript"/>
    </w:rPr>
  </w:style>
  <w:style w:type="paragraph" w:styleId="Header">
    <w:name w:val="header"/>
    <w:basedOn w:val="Normal"/>
    <w:link w:val="HeaderChar"/>
    <w:uiPriority w:val="99"/>
    <w:unhideWhenUsed/>
    <w:rsid w:val="002228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809"/>
  </w:style>
  <w:style w:type="paragraph" w:styleId="Footer">
    <w:name w:val="footer"/>
    <w:basedOn w:val="Normal"/>
    <w:link w:val="FooterChar"/>
    <w:uiPriority w:val="99"/>
    <w:unhideWhenUsed/>
    <w:rsid w:val="002228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0392F-012C-4002-8DBE-0750B4FC3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4435</Words>
  <Characters>25285</Characters>
  <Application>Microsoft Office Word</Application>
  <DocSecurity>0</DocSecurity>
  <Lines>210</Lines>
  <Paragraphs>59</Paragraphs>
  <ScaleCrop>false</ScaleCrop>
  <Company/>
  <LinksUpToDate>false</LinksUpToDate>
  <CharactersWithSpaces>29661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Pham</dc:creator>
  <cp:keywords/>
  <dc:description/>
  <cp:lastModifiedBy>pham tiendung</cp:lastModifiedBy>
  <cp:revision>8</cp:revision>
  <cp:lastPrinted>2026-02-24T13:39:00Z</cp:lastPrinted>
  <dcterms:created xsi:type="dcterms:W3CDTF">2026-02-24T15:11:00Z</dcterms:created>
  <dcterms:modified xsi:type="dcterms:W3CDTF">2026-02-25T02:14:00Z</dcterms:modified>
</cp:coreProperties>
</file>